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D0D08" w14:textId="77777777" w:rsidR="00BE0BCC" w:rsidRDefault="00BE0BCC">
      <w:pPr>
        <w:rPr>
          <w:rFonts w:asciiTheme="minorHAnsi" w:hAnsiTheme="minorHAnsi" w:cstheme="minorHAnsi"/>
        </w:rPr>
      </w:pPr>
    </w:p>
    <w:p w14:paraId="7EE9DCD2" w14:textId="77777777" w:rsidR="00BE0BCC" w:rsidRDefault="00BE0BCC">
      <w:pPr>
        <w:pStyle w:val="3Policytitle"/>
        <w:rPr>
          <w:rFonts w:asciiTheme="minorHAnsi" w:hAnsiTheme="minorHAnsi" w:cstheme="minorHAnsi"/>
        </w:rPr>
      </w:pPr>
    </w:p>
    <w:p w14:paraId="6CC95A39" w14:textId="77777777" w:rsidR="00BE0BCC" w:rsidRDefault="00BE0BCC">
      <w:pPr>
        <w:pStyle w:val="3Policytitle"/>
        <w:rPr>
          <w:rFonts w:asciiTheme="minorHAnsi" w:hAnsiTheme="minorHAnsi" w:cstheme="minorHAnsi"/>
        </w:rPr>
      </w:pPr>
    </w:p>
    <w:p w14:paraId="03973951" w14:textId="77777777" w:rsidR="00BE0BCC" w:rsidRDefault="00BE0BCC">
      <w:pPr>
        <w:pStyle w:val="3Policytitle"/>
        <w:rPr>
          <w:rFonts w:asciiTheme="minorHAnsi" w:hAnsiTheme="minorHAnsi" w:cstheme="minorHAnsi"/>
        </w:rPr>
      </w:pPr>
    </w:p>
    <w:p w14:paraId="5B7E8E99" w14:textId="77777777" w:rsidR="00BE0BCC" w:rsidRDefault="00BE0BCC">
      <w:pPr>
        <w:pStyle w:val="3Policytitle"/>
        <w:rPr>
          <w:rFonts w:asciiTheme="minorHAnsi" w:hAnsiTheme="minorHAnsi" w:cstheme="minorHAnsi"/>
        </w:rPr>
      </w:pPr>
    </w:p>
    <w:p w14:paraId="213169F0" w14:textId="77777777" w:rsidR="00BE0BCC" w:rsidRDefault="00015AA1">
      <w:pPr>
        <w:pStyle w:val="3Policytitle"/>
        <w:rPr>
          <w:rFonts w:asciiTheme="minorHAnsi" w:hAnsiTheme="minorHAnsi" w:cstheme="minorHAnsi"/>
          <w:b w:val="0"/>
          <w:sz w:val="56"/>
          <w:szCs w:val="56"/>
        </w:rPr>
      </w:pPr>
      <w:r>
        <w:rPr>
          <w:rFonts w:asciiTheme="minorHAnsi" w:hAnsiTheme="minorHAnsi" w:cstheme="minorHAnsi"/>
          <w:b w:val="0"/>
          <w:sz w:val="56"/>
          <w:szCs w:val="56"/>
        </w:rPr>
        <w:t>Children with health needs who cannot attend school policy</w:t>
      </w:r>
    </w:p>
    <w:p w14:paraId="7FB9D44E" w14:textId="77777777" w:rsidR="00BE0BCC" w:rsidRDefault="00BE0BCC">
      <w:pPr>
        <w:pStyle w:val="1bodycopy10pt"/>
        <w:rPr>
          <w:rFonts w:asciiTheme="minorHAnsi" w:hAnsiTheme="minorHAnsi" w:cstheme="minorHAnsi"/>
          <w:sz w:val="40"/>
          <w:szCs w:val="40"/>
        </w:rPr>
      </w:pPr>
    </w:p>
    <w:p w14:paraId="1712B66A" w14:textId="2CED38E2" w:rsidR="00BE0BCC" w:rsidRDefault="00BC7BD9">
      <w:pPr>
        <w:pStyle w:val="1bodycopy10pt"/>
        <w:rPr>
          <w:rFonts w:asciiTheme="minorHAnsi" w:hAnsiTheme="minorHAnsi" w:cstheme="minorHAnsi"/>
          <w:sz w:val="40"/>
          <w:szCs w:val="40"/>
        </w:rPr>
      </w:pPr>
      <w:r>
        <w:rPr>
          <w:rFonts w:asciiTheme="minorHAnsi" w:hAnsiTheme="minorHAnsi" w:cstheme="minorHAnsi"/>
          <w:sz w:val="40"/>
          <w:szCs w:val="40"/>
        </w:rPr>
        <w:t>September 2025</w:t>
      </w:r>
    </w:p>
    <w:p w14:paraId="43ECC092" w14:textId="77777777" w:rsidR="00BE0BCC" w:rsidRDefault="00BE0BCC">
      <w:pPr>
        <w:pStyle w:val="1bodycopy10pt"/>
        <w:rPr>
          <w:rFonts w:asciiTheme="minorHAnsi" w:hAnsiTheme="minorHAnsi" w:cstheme="minorHAnsi"/>
          <w:noProof/>
          <w:color w:val="00CF80"/>
          <w:szCs w:val="20"/>
        </w:rPr>
      </w:pPr>
    </w:p>
    <w:p w14:paraId="6CA4867D" w14:textId="77777777" w:rsidR="00BE0BCC" w:rsidRDefault="00BE0BCC">
      <w:pPr>
        <w:pStyle w:val="1bodycopy10pt"/>
        <w:rPr>
          <w:rFonts w:asciiTheme="minorHAnsi" w:hAnsiTheme="minorHAnsi" w:cstheme="minorHAnsi"/>
        </w:rPr>
      </w:pPr>
    </w:p>
    <w:p w14:paraId="7EC8675C" w14:textId="77777777" w:rsidR="00BE0BCC" w:rsidRDefault="00BE0BCC">
      <w:pPr>
        <w:pStyle w:val="1bodycopy10pt"/>
        <w:rPr>
          <w:rFonts w:asciiTheme="minorHAnsi" w:hAnsiTheme="minorHAnsi" w:cstheme="minorHAnsi"/>
        </w:rPr>
      </w:pPr>
    </w:p>
    <w:p w14:paraId="693241A9" w14:textId="77777777" w:rsidR="00BE0BCC" w:rsidRDefault="00BE0BCC">
      <w:pPr>
        <w:pStyle w:val="1bodycopy10pt"/>
        <w:rPr>
          <w:rFonts w:asciiTheme="minorHAnsi" w:hAnsiTheme="minorHAnsi" w:cstheme="minorHAnsi"/>
        </w:rPr>
      </w:pPr>
    </w:p>
    <w:p w14:paraId="480DD95E" w14:textId="77777777" w:rsidR="00BE0BCC" w:rsidRDefault="00BE0BCC">
      <w:pPr>
        <w:pStyle w:val="1bodycopy10pt"/>
        <w:rPr>
          <w:rFonts w:asciiTheme="minorHAnsi" w:hAnsiTheme="minorHAnsi" w:cstheme="minorHAnsi"/>
        </w:rPr>
      </w:pPr>
    </w:p>
    <w:p w14:paraId="5658D758" w14:textId="77777777" w:rsidR="00BE0BCC" w:rsidRDefault="00BE0BCC">
      <w:pPr>
        <w:pStyle w:val="1bodycopy10pt"/>
        <w:rPr>
          <w:rFonts w:asciiTheme="minorHAnsi" w:hAnsiTheme="minorHAnsi" w:cstheme="minorHAnsi"/>
        </w:rPr>
      </w:pPr>
    </w:p>
    <w:p w14:paraId="294A2FE6" w14:textId="77777777" w:rsidR="00BE0BCC" w:rsidRDefault="00BE0BCC">
      <w:pPr>
        <w:pStyle w:val="1bodycopy10pt"/>
        <w:rPr>
          <w:rFonts w:asciiTheme="minorHAnsi" w:hAnsiTheme="minorHAnsi" w:cstheme="minorHAnsi"/>
        </w:rPr>
      </w:pPr>
    </w:p>
    <w:tbl>
      <w:tblPr>
        <w:tblW w:w="8851" w:type="dxa"/>
        <w:tblInd w:w="108" w:type="dxa"/>
        <w:tblBorders>
          <w:top w:val="single" w:sz="12" w:space="0" w:color="auto"/>
          <w:bottom w:val="single" w:sz="4" w:space="0" w:color="auto"/>
          <w:insideH w:val="single" w:sz="4" w:space="0" w:color="auto"/>
          <w:insideV w:val="single" w:sz="4" w:space="0" w:color="auto"/>
        </w:tblBorders>
        <w:tblLook w:val="04A0" w:firstRow="1" w:lastRow="0" w:firstColumn="1" w:lastColumn="0" w:noHBand="0" w:noVBand="1"/>
      </w:tblPr>
      <w:tblGrid>
        <w:gridCol w:w="4372"/>
        <w:gridCol w:w="4479"/>
      </w:tblGrid>
      <w:tr w:rsidR="00BE0BCC" w14:paraId="6908274E" w14:textId="77777777">
        <w:tc>
          <w:tcPr>
            <w:tcW w:w="8851" w:type="dxa"/>
            <w:gridSpan w:val="2"/>
            <w:shd w:val="clear" w:color="auto" w:fill="auto"/>
          </w:tcPr>
          <w:p w14:paraId="1E1C57BC" w14:textId="77777777" w:rsidR="00BE0BCC" w:rsidRDefault="00015AA1">
            <w:pPr>
              <w:spacing w:after="0"/>
              <w:rPr>
                <w:rFonts w:asciiTheme="minorHAnsi" w:hAnsiTheme="minorHAnsi" w:cstheme="minorHAnsi"/>
                <w:szCs w:val="20"/>
                <w:lang w:eastAsia="en-GB"/>
              </w:rPr>
            </w:pPr>
            <w:r>
              <w:rPr>
                <w:rFonts w:asciiTheme="minorHAnsi" w:hAnsiTheme="minorHAnsi" w:cstheme="minorHAnsi"/>
                <w:szCs w:val="20"/>
                <w:lang w:eastAsia="en-GB"/>
              </w:rPr>
              <w:t>St John’s C of E (Controlled) School</w:t>
            </w:r>
          </w:p>
          <w:p w14:paraId="405E7E38" w14:textId="77777777" w:rsidR="00BE0BCC" w:rsidRDefault="00BE0BCC">
            <w:pPr>
              <w:spacing w:after="0"/>
              <w:rPr>
                <w:rFonts w:asciiTheme="minorHAnsi" w:hAnsiTheme="minorHAnsi" w:cstheme="minorHAnsi"/>
                <w:szCs w:val="20"/>
                <w:lang w:eastAsia="en-GB"/>
              </w:rPr>
            </w:pPr>
          </w:p>
          <w:p w14:paraId="041D09A8" w14:textId="77777777" w:rsidR="00BE0BCC" w:rsidRDefault="00015AA1">
            <w:pPr>
              <w:spacing w:after="0"/>
              <w:rPr>
                <w:rFonts w:asciiTheme="minorHAnsi" w:hAnsiTheme="minorHAnsi" w:cstheme="minorHAnsi"/>
                <w:b/>
                <w:sz w:val="24"/>
                <w:lang w:eastAsia="en-GB"/>
              </w:rPr>
            </w:pPr>
            <w:r>
              <w:rPr>
                <w:rFonts w:asciiTheme="minorHAnsi" w:hAnsiTheme="minorHAnsi" w:cstheme="minorHAnsi"/>
                <w:b/>
                <w:sz w:val="24"/>
                <w:lang w:eastAsia="en-GB"/>
              </w:rPr>
              <w:t>CHILDREN WITH HEALTH NEEDS WHO CANNOT ATTEND SCHOOL POLICY</w:t>
            </w:r>
          </w:p>
        </w:tc>
      </w:tr>
      <w:tr w:rsidR="00BE0BCC" w14:paraId="4DAAD600" w14:textId="77777777">
        <w:tc>
          <w:tcPr>
            <w:tcW w:w="4372" w:type="dxa"/>
            <w:shd w:val="clear" w:color="auto" w:fill="auto"/>
          </w:tcPr>
          <w:p w14:paraId="78D8BACB" w14:textId="77777777" w:rsidR="00BE0BCC" w:rsidRDefault="00BE0BCC">
            <w:pPr>
              <w:pStyle w:val="Heading1"/>
              <w:spacing w:before="0" w:after="0"/>
              <w:rPr>
                <w:rFonts w:asciiTheme="minorHAnsi" w:hAnsiTheme="minorHAnsi" w:cstheme="minorHAnsi"/>
                <w:b w:val="0"/>
                <w:color w:val="auto"/>
                <w:sz w:val="20"/>
                <w:szCs w:val="20"/>
                <w:lang w:eastAsia="en-GB"/>
              </w:rPr>
            </w:pPr>
          </w:p>
          <w:p w14:paraId="2D82E752" w14:textId="77777777" w:rsidR="00BE0BCC" w:rsidRDefault="00015AA1">
            <w:pPr>
              <w:pStyle w:val="Heading1"/>
              <w:spacing w:before="0" w:after="0"/>
              <w:rPr>
                <w:rFonts w:asciiTheme="minorHAnsi" w:hAnsiTheme="minorHAnsi" w:cstheme="minorHAnsi"/>
                <w:b w:val="0"/>
                <w:color w:val="auto"/>
                <w:sz w:val="20"/>
                <w:szCs w:val="20"/>
                <w:lang w:eastAsia="en-GB"/>
              </w:rPr>
            </w:pPr>
            <w:r>
              <w:rPr>
                <w:rFonts w:asciiTheme="minorHAnsi" w:hAnsiTheme="minorHAnsi" w:cstheme="minorHAnsi"/>
                <w:b w:val="0"/>
                <w:color w:val="auto"/>
                <w:sz w:val="20"/>
                <w:szCs w:val="20"/>
                <w:lang w:eastAsia="en-GB"/>
              </w:rPr>
              <w:t xml:space="preserve">Statutory Policy </w:t>
            </w:r>
            <w:r>
              <w:rPr>
                <w:rFonts w:asciiTheme="minorHAnsi" w:hAnsiTheme="minorHAnsi" w:cstheme="minorHAnsi"/>
                <w:b w:val="0"/>
                <w:color w:val="auto"/>
                <w:sz w:val="20"/>
                <w:szCs w:val="20"/>
                <w:lang w:eastAsia="en-GB"/>
              </w:rPr>
              <w:t>required by education legislation</w:t>
            </w:r>
          </w:p>
        </w:tc>
        <w:tc>
          <w:tcPr>
            <w:tcW w:w="4479" w:type="dxa"/>
            <w:shd w:val="clear" w:color="auto" w:fill="auto"/>
          </w:tcPr>
          <w:p w14:paraId="11F10C15" w14:textId="77777777" w:rsidR="00BE0BCC" w:rsidRDefault="00BE0BCC">
            <w:pPr>
              <w:pStyle w:val="Heading1"/>
              <w:spacing w:before="0" w:after="0"/>
              <w:rPr>
                <w:rFonts w:asciiTheme="minorHAnsi" w:hAnsiTheme="minorHAnsi" w:cstheme="minorHAnsi"/>
                <w:b w:val="0"/>
                <w:color w:val="auto"/>
                <w:sz w:val="20"/>
                <w:szCs w:val="20"/>
                <w:lang w:eastAsia="en-GB"/>
              </w:rPr>
            </w:pPr>
          </w:p>
          <w:p w14:paraId="67694C8E" w14:textId="77777777" w:rsidR="00BE0BCC" w:rsidRDefault="00015AA1">
            <w:pPr>
              <w:pStyle w:val="Heading1"/>
              <w:spacing w:before="0" w:after="0"/>
              <w:rPr>
                <w:rFonts w:asciiTheme="minorHAnsi" w:hAnsiTheme="minorHAnsi" w:cstheme="minorHAnsi"/>
                <w:color w:val="auto"/>
                <w:sz w:val="20"/>
                <w:szCs w:val="20"/>
                <w:lang w:eastAsia="en-GB"/>
              </w:rPr>
            </w:pPr>
            <w:r>
              <w:rPr>
                <w:rFonts w:asciiTheme="minorHAnsi" w:hAnsiTheme="minorHAnsi" w:cstheme="minorHAnsi"/>
                <w:b w:val="0"/>
                <w:color w:val="auto"/>
                <w:sz w:val="20"/>
                <w:szCs w:val="20"/>
                <w:lang w:eastAsia="en-GB"/>
              </w:rPr>
              <w:t xml:space="preserve">Review frequency </w:t>
            </w:r>
            <w:r>
              <w:rPr>
                <w:rFonts w:asciiTheme="minorHAnsi" w:hAnsiTheme="minorHAnsi" w:cstheme="minorHAnsi"/>
                <w:color w:val="auto"/>
                <w:sz w:val="20"/>
                <w:szCs w:val="20"/>
                <w:lang w:eastAsia="en-GB"/>
              </w:rPr>
              <w:t>ANNUALLY</w:t>
            </w:r>
          </w:p>
        </w:tc>
      </w:tr>
      <w:tr w:rsidR="00BE0BCC" w14:paraId="57A5183A" w14:textId="77777777">
        <w:tc>
          <w:tcPr>
            <w:tcW w:w="4372" w:type="dxa"/>
            <w:tcBorders>
              <w:bottom w:val="single" w:sz="4" w:space="0" w:color="auto"/>
            </w:tcBorders>
            <w:shd w:val="clear" w:color="auto" w:fill="auto"/>
          </w:tcPr>
          <w:p w14:paraId="2DE0A5DA" w14:textId="77777777" w:rsidR="00BE0BCC" w:rsidRDefault="00BE0BCC">
            <w:pPr>
              <w:pStyle w:val="Heading1"/>
              <w:spacing w:before="0" w:after="0"/>
              <w:rPr>
                <w:rFonts w:asciiTheme="minorHAnsi" w:hAnsiTheme="minorHAnsi" w:cstheme="minorHAnsi"/>
                <w:b w:val="0"/>
                <w:color w:val="auto"/>
                <w:sz w:val="20"/>
                <w:szCs w:val="20"/>
                <w:lang w:eastAsia="en-GB"/>
              </w:rPr>
            </w:pPr>
          </w:p>
          <w:p w14:paraId="1E476C99" w14:textId="0AF5BE78" w:rsidR="00BE0BCC" w:rsidRDefault="00015AA1">
            <w:pPr>
              <w:pStyle w:val="Heading1"/>
              <w:spacing w:before="0" w:after="0"/>
              <w:rPr>
                <w:rFonts w:asciiTheme="minorHAnsi" w:hAnsiTheme="minorHAnsi" w:cstheme="minorHAnsi"/>
                <w:color w:val="auto"/>
                <w:sz w:val="20"/>
                <w:szCs w:val="20"/>
                <w:lang w:eastAsia="en-GB"/>
              </w:rPr>
            </w:pPr>
            <w:r>
              <w:rPr>
                <w:rFonts w:asciiTheme="minorHAnsi" w:hAnsiTheme="minorHAnsi" w:cstheme="minorHAnsi"/>
                <w:b w:val="0"/>
                <w:color w:val="auto"/>
                <w:sz w:val="20"/>
                <w:szCs w:val="20"/>
                <w:lang w:eastAsia="en-GB"/>
              </w:rPr>
              <w:t>Review Date</w:t>
            </w:r>
            <w:r>
              <w:rPr>
                <w:rFonts w:asciiTheme="minorHAnsi" w:hAnsiTheme="minorHAnsi" w:cstheme="minorHAnsi"/>
                <w:b w:val="0"/>
                <w:bCs/>
                <w:color w:val="auto"/>
                <w:sz w:val="20"/>
                <w:szCs w:val="20"/>
                <w:lang w:eastAsia="en-GB"/>
              </w:rPr>
              <w:t xml:space="preserve"> –</w:t>
            </w:r>
            <w:r>
              <w:rPr>
                <w:rFonts w:asciiTheme="minorHAnsi" w:hAnsiTheme="minorHAnsi" w:cstheme="minorHAnsi"/>
                <w:color w:val="auto"/>
                <w:sz w:val="20"/>
                <w:szCs w:val="20"/>
                <w:lang w:eastAsia="en-GB"/>
              </w:rPr>
              <w:t xml:space="preserve"> </w:t>
            </w:r>
            <w:r w:rsidR="00BC7BD9">
              <w:rPr>
                <w:rFonts w:asciiTheme="minorHAnsi" w:hAnsiTheme="minorHAnsi" w:cstheme="minorHAnsi"/>
                <w:color w:val="auto"/>
                <w:sz w:val="20"/>
                <w:szCs w:val="20"/>
                <w:lang w:eastAsia="en-GB"/>
              </w:rPr>
              <w:t>SEPTEMBER 2025</w:t>
            </w:r>
          </w:p>
        </w:tc>
        <w:tc>
          <w:tcPr>
            <w:tcW w:w="4479" w:type="dxa"/>
            <w:tcBorders>
              <w:bottom w:val="single" w:sz="4" w:space="0" w:color="auto"/>
            </w:tcBorders>
            <w:shd w:val="clear" w:color="auto" w:fill="auto"/>
          </w:tcPr>
          <w:p w14:paraId="351DD93D" w14:textId="77777777" w:rsidR="00BE0BCC" w:rsidRDefault="00BE0BCC">
            <w:pPr>
              <w:pStyle w:val="Heading1"/>
              <w:spacing w:before="0" w:after="0"/>
              <w:rPr>
                <w:rFonts w:asciiTheme="minorHAnsi" w:hAnsiTheme="minorHAnsi" w:cstheme="minorHAnsi"/>
                <w:b w:val="0"/>
                <w:color w:val="auto"/>
                <w:sz w:val="20"/>
                <w:szCs w:val="20"/>
                <w:lang w:eastAsia="en-GB"/>
              </w:rPr>
            </w:pPr>
          </w:p>
          <w:p w14:paraId="5523C0B7" w14:textId="786E4216" w:rsidR="00BE0BCC" w:rsidRDefault="00015AA1">
            <w:pPr>
              <w:pStyle w:val="Heading1"/>
              <w:spacing w:before="0" w:after="0"/>
              <w:rPr>
                <w:rFonts w:asciiTheme="minorHAnsi" w:hAnsiTheme="minorHAnsi" w:cstheme="minorHAnsi"/>
                <w:bCs/>
                <w:color w:val="auto"/>
                <w:sz w:val="20"/>
                <w:szCs w:val="20"/>
                <w:lang w:eastAsia="en-GB"/>
              </w:rPr>
            </w:pPr>
            <w:r>
              <w:rPr>
                <w:rFonts w:asciiTheme="minorHAnsi" w:hAnsiTheme="minorHAnsi" w:cstheme="minorHAnsi"/>
                <w:b w:val="0"/>
                <w:color w:val="auto"/>
                <w:sz w:val="20"/>
                <w:szCs w:val="20"/>
                <w:lang w:eastAsia="en-GB"/>
              </w:rPr>
              <w:t xml:space="preserve">Next Review Date – </w:t>
            </w:r>
            <w:r w:rsidR="00BC7BD9">
              <w:rPr>
                <w:rFonts w:asciiTheme="minorHAnsi" w:hAnsiTheme="minorHAnsi" w:cstheme="minorHAnsi"/>
                <w:bCs/>
                <w:color w:val="auto"/>
                <w:sz w:val="20"/>
                <w:szCs w:val="20"/>
                <w:lang w:eastAsia="en-GB"/>
              </w:rPr>
              <w:t>SEPTEMBER 2026</w:t>
            </w:r>
          </w:p>
        </w:tc>
      </w:tr>
      <w:tr w:rsidR="00BE0BCC" w14:paraId="1B2B4BAA" w14:textId="77777777">
        <w:tc>
          <w:tcPr>
            <w:tcW w:w="8851" w:type="dxa"/>
            <w:gridSpan w:val="2"/>
            <w:tcBorders>
              <w:bottom w:val="single" w:sz="4" w:space="0" w:color="auto"/>
            </w:tcBorders>
            <w:shd w:val="clear" w:color="auto" w:fill="auto"/>
          </w:tcPr>
          <w:p w14:paraId="739F4A8D" w14:textId="77777777" w:rsidR="00BE0BCC" w:rsidRDefault="00BE0BCC">
            <w:pPr>
              <w:pStyle w:val="Heading1"/>
              <w:spacing w:before="0" w:after="0"/>
              <w:rPr>
                <w:rFonts w:asciiTheme="minorHAnsi" w:hAnsiTheme="minorHAnsi" w:cstheme="minorHAnsi"/>
                <w:b w:val="0"/>
                <w:color w:val="auto"/>
                <w:sz w:val="20"/>
                <w:szCs w:val="20"/>
                <w:lang w:eastAsia="en-GB"/>
              </w:rPr>
            </w:pPr>
          </w:p>
          <w:p w14:paraId="40FBE920" w14:textId="1098ADCE" w:rsidR="00BE0BCC" w:rsidRDefault="00015AA1">
            <w:pPr>
              <w:pStyle w:val="Heading1"/>
              <w:spacing w:before="0" w:after="0"/>
              <w:rPr>
                <w:rFonts w:asciiTheme="minorHAnsi" w:hAnsiTheme="minorHAnsi" w:cstheme="minorHAnsi"/>
                <w:b w:val="0"/>
                <w:color w:val="auto"/>
                <w:sz w:val="20"/>
                <w:szCs w:val="20"/>
                <w:lang w:eastAsia="en-GB"/>
              </w:rPr>
            </w:pPr>
            <w:r>
              <w:rPr>
                <w:rFonts w:asciiTheme="minorHAnsi" w:hAnsiTheme="minorHAnsi" w:cstheme="minorHAnsi"/>
                <w:color w:val="auto"/>
                <w:sz w:val="20"/>
                <w:szCs w:val="20"/>
                <w:lang w:eastAsia="en-GB"/>
              </w:rPr>
              <w:t>Approved by FGB</w:t>
            </w:r>
            <w:r>
              <w:rPr>
                <w:rFonts w:asciiTheme="minorHAnsi" w:hAnsiTheme="minorHAnsi" w:cstheme="minorHAnsi"/>
                <w:b w:val="0"/>
                <w:color w:val="auto"/>
                <w:sz w:val="20"/>
                <w:szCs w:val="20"/>
                <w:lang w:eastAsia="en-GB"/>
              </w:rPr>
              <w:t xml:space="preserve">: </w:t>
            </w:r>
          </w:p>
        </w:tc>
      </w:tr>
      <w:tr w:rsidR="00BE0BCC" w14:paraId="590CAB2B" w14:textId="77777777">
        <w:trPr>
          <w:trHeight w:val="750"/>
        </w:trPr>
        <w:tc>
          <w:tcPr>
            <w:tcW w:w="8851" w:type="dxa"/>
            <w:gridSpan w:val="2"/>
            <w:tcBorders>
              <w:top w:val="single" w:sz="4" w:space="0" w:color="auto"/>
              <w:bottom w:val="single" w:sz="12" w:space="0" w:color="auto"/>
            </w:tcBorders>
            <w:shd w:val="clear" w:color="auto" w:fill="auto"/>
          </w:tcPr>
          <w:p w14:paraId="670286D5" w14:textId="77777777" w:rsidR="00BE0BCC" w:rsidRDefault="00BE0BCC">
            <w:pPr>
              <w:pStyle w:val="Heading1"/>
              <w:spacing w:before="0" w:after="0"/>
              <w:rPr>
                <w:rFonts w:asciiTheme="minorHAnsi" w:hAnsiTheme="minorHAnsi" w:cstheme="minorHAnsi"/>
                <w:b w:val="0"/>
                <w:sz w:val="20"/>
                <w:szCs w:val="20"/>
                <w:lang w:eastAsia="en-GB"/>
              </w:rPr>
            </w:pPr>
          </w:p>
          <w:p w14:paraId="66FB7D8E" w14:textId="77777777" w:rsidR="00BE0BCC" w:rsidRDefault="00015AA1">
            <w:pPr>
              <w:spacing w:after="0"/>
              <w:rPr>
                <w:rFonts w:asciiTheme="minorHAnsi" w:hAnsiTheme="minorHAnsi" w:cstheme="minorHAnsi"/>
                <w:szCs w:val="20"/>
                <w:lang w:eastAsia="en-GB"/>
              </w:rPr>
            </w:pPr>
            <w:r>
              <w:rPr>
                <w:rFonts w:asciiTheme="minorHAnsi" w:hAnsiTheme="minorHAnsi" w:cstheme="minorHAnsi"/>
                <w:szCs w:val="20"/>
                <w:lang w:eastAsia="en-GB"/>
              </w:rPr>
              <w:t xml:space="preserve">St John’s CEP School policies are approved, ratified and reviewed regularly by the </w:t>
            </w:r>
            <w:r>
              <w:rPr>
                <w:rFonts w:asciiTheme="minorHAnsi" w:hAnsiTheme="minorHAnsi" w:cstheme="minorHAnsi"/>
                <w:szCs w:val="20"/>
                <w:lang w:eastAsia="en-GB"/>
              </w:rPr>
              <w:t>Headteacher/Senior Leadership Team and/or Governing Body in the light of statutory requirements</w:t>
            </w:r>
          </w:p>
        </w:tc>
      </w:tr>
    </w:tbl>
    <w:p w14:paraId="560F70C1" w14:textId="77777777" w:rsidR="00BE0BCC" w:rsidRDefault="00BE0BCC">
      <w:pPr>
        <w:autoSpaceDE w:val="0"/>
        <w:autoSpaceDN w:val="0"/>
        <w:adjustRightInd w:val="0"/>
        <w:jc w:val="center"/>
        <w:rPr>
          <w:rFonts w:asciiTheme="minorHAnsi" w:hAnsiTheme="minorHAnsi" w:cstheme="minorHAnsi"/>
          <w:b/>
          <w:bCs/>
          <w:sz w:val="28"/>
          <w:szCs w:val="28"/>
          <w:lang w:eastAsia="en-GB"/>
        </w:rPr>
      </w:pPr>
    </w:p>
    <w:p w14:paraId="296577AD" w14:textId="77777777" w:rsidR="00BE0BCC" w:rsidRDefault="00BE0BCC">
      <w:pPr>
        <w:autoSpaceDE w:val="0"/>
        <w:autoSpaceDN w:val="0"/>
        <w:adjustRightInd w:val="0"/>
        <w:jc w:val="center"/>
        <w:rPr>
          <w:rFonts w:asciiTheme="minorHAnsi" w:hAnsiTheme="minorHAnsi" w:cstheme="minorHAnsi"/>
          <w:b/>
          <w:bCs/>
          <w:sz w:val="28"/>
          <w:szCs w:val="28"/>
          <w:lang w:eastAsia="en-GB"/>
        </w:rPr>
      </w:pPr>
    </w:p>
    <w:p w14:paraId="34AD0057" w14:textId="77777777" w:rsidR="00BE0BCC" w:rsidRDefault="00BE0BCC">
      <w:pPr>
        <w:autoSpaceDE w:val="0"/>
        <w:autoSpaceDN w:val="0"/>
        <w:adjustRightInd w:val="0"/>
        <w:jc w:val="center"/>
        <w:rPr>
          <w:rFonts w:asciiTheme="minorHAnsi" w:hAnsiTheme="minorHAnsi" w:cstheme="minorHAnsi"/>
          <w:b/>
          <w:bCs/>
          <w:sz w:val="28"/>
          <w:szCs w:val="28"/>
          <w:lang w:eastAsia="en-GB"/>
        </w:rPr>
      </w:pPr>
    </w:p>
    <w:p w14:paraId="6BF2D0EF" w14:textId="77777777" w:rsidR="00BE0BCC" w:rsidRDefault="00BE0BCC">
      <w:pPr>
        <w:autoSpaceDE w:val="0"/>
        <w:autoSpaceDN w:val="0"/>
        <w:adjustRightInd w:val="0"/>
        <w:jc w:val="center"/>
        <w:rPr>
          <w:rFonts w:asciiTheme="minorHAnsi" w:hAnsiTheme="minorHAnsi" w:cstheme="minorHAnsi"/>
          <w:b/>
          <w:bCs/>
          <w:sz w:val="28"/>
          <w:szCs w:val="28"/>
          <w:lang w:eastAsia="en-GB"/>
        </w:rPr>
      </w:pPr>
    </w:p>
    <w:p w14:paraId="5D465E07" w14:textId="77777777" w:rsidR="00BE0BCC" w:rsidRDefault="00015AA1">
      <w:pPr>
        <w:autoSpaceDE w:val="0"/>
        <w:autoSpaceDN w:val="0"/>
        <w:adjustRightInd w:val="0"/>
        <w:jc w:val="center"/>
        <w:rPr>
          <w:rFonts w:asciiTheme="minorHAnsi" w:hAnsiTheme="minorHAnsi" w:cstheme="minorHAnsi"/>
          <w:b/>
          <w:bCs/>
          <w:lang w:eastAsia="en-GB"/>
        </w:rPr>
      </w:pPr>
      <w:r>
        <w:rPr>
          <w:rFonts w:asciiTheme="minorHAnsi" w:hAnsiTheme="minorHAnsi" w:cstheme="minorHAnsi"/>
          <w:b/>
          <w:bCs/>
          <w:sz w:val="28"/>
          <w:szCs w:val="28"/>
          <w:lang w:eastAsia="en-GB"/>
        </w:rPr>
        <w:t>Vision statement</w:t>
      </w:r>
    </w:p>
    <w:p w14:paraId="6F922076" w14:textId="77777777" w:rsidR="00BE0BCC" w:rsidRDefault="00BE0BCC">
      <w:pPr>
        <w:autoSpaceDE w:val="0"/>
        <w:autoSpaceDN w:val="0"/>
        <w:adjustRightInd w:val="0"/>
        <w:rPr>
          <w:rFonts w:asciiTheme="minorHAnsi" w:hAnsiTheme="minorHAnsi" w:cstheme="minorHAnsi"/>
          <w:b/>
          <w:bCs/>
          <w:lang w:eastAsia="en-GB"/>
        </w:rPr>
      </w:pPr>
    </w:p>
    <w:p w14:paraId="53F43A9D" w14:textId="77777777" w:rsidR="00BE0BCC" w:rsidRDefault="00015AA1">
      <w:pPr>
        <w:jc w:val="center"/>
        <w:rPr>
          <w:rFonts w:asciiTheme="minorHAnsi" w:hAnsiTheme="minorHAnsi" w:cstheme="minorHAnsi"/>
          <w:i/>
          <w:sz w:val="24"/>
        </w:rPr>
      </w:pPr>
      <w:r>
        <w:rPr>
          <w:rFonts w:asciiTheme="minorHAnsi" w:hAnsiTheme="minorHAnsi" w:cstheme="minorHAnsi"/>
          <w:i/>
          <w:sz w:val="24"/>
        </w:rPr>
        <w:t>Imagine a place where all are equal and all are different,</w:t>
      </w:r>
      <w:r>
        <w:rPr>
          <w:rFonts w:asciiTheme="minorHAnsi" w:hAnsiTheme="minorHAnsi" w:cstheme="minorHAnsi"/>
          <w:i/>
          <w:sz w:val="24"/>
        </w:rPr>
        <w:br/>
        <w:t>living compassionately, learning together,</w:t>
      </w:r>
      <w:r>
        <w:rPr>
          <w:rFonts w:asciiTheme="minorHAnsi" w:hAnsiTheme="minorHAnsi" w:cstheme="minorHAnsi"/>
          <w:i/>
          <w:sz w:val="24"/>
        </w:rPr>
        <w:br/>
        <w:t xml:space="preserve">embracing challenges, </w:t>
      </w:r>
      <w:r>
        <w:rPr>
          <w:rFonts w:asciiTheme="minorHAnsi" w:hAnsiTheme="minorHAnsi" w:cstheme="minorHAnsi"/>
          <w:i/>
          <w:sz w:val="24"/>
        </w:rPr>
        <w:t>building tolerance and resilience,</w:t>
      </w:r>
      <w:r>
        <w:rPr>
          <w:rFonts w:asciiTheme="minorHAnsi" w:hAnsiTheme="minorHAnsi" w:cstheme="minorHAnsi"/>
          <w:i/>
          <w:sz w:val="24"/>
        </w:rPr>
        <w:br/>
        <w:t>standing strong and making a positive difference in God’s amazing world.</w:t>
      </w:r>
    </w:p>
    <w:p w14:paraId="5B797AAA" w14:textId="77777777" w:rsidR="00BE0BCC" w:rsidRDefault="00BE0BCC">
      <w:pPr>
        <w:jc w:val="center"/>
        <w:rPr>
          <w:rFonts w:asciiTheme="minorHAnsi" w:hAnsiTheme="minorHAnsi" w:cstheme="minorHAnsi"/>
          <w:i/>
          <w:sz w:val="24"/>
        </w:rPr>
      </w:pPr>
    </w:p>
    <w:p w14:paraId="5E63BF98" w14:textId="77777777" w:rsidR="00BE0BCC" w:rsidRDefault="00015AA1">
      <w:pPr>
        <w:jc w:val="center"/>
        <w:rPr>
          <w:rFonts w:asciiTheme="minorHAnsi" w:hAnsiTheme="minorHAnsi" w:cstheme="minorHAnsi"/>
          <w:i/>
          <w:sz w:val="24"/>
        </w:rPr>
      </w:pPr>
      <w:r>
        <w:rPr>
          <w:rFonts w:asciiTheme="minorHAnsi" w:hAnsiTheme="minorHAnsi" w:cstheme="minorHAnsi"/>
          <w:i/>
          <w:sz w:val="24"/>
        </w:rPr>
        <w:t>ALL EQUAL, ALL DIFFERENT, LEARNING TOGETHER IN GOD’S WORLD</w:t>
      </w:r>
    </w:p>
    <w:p w14:paraId="33BA2361" w14:textId="77777777" w:rsidR="00BE0BCC" w:rsidRDefault="00BE0BCC">
      <w:pPr>
        <w:jc w:val="center"/>
        <w:rPr>
          <w:rFonts w:asciiTheme="minorHAnsi" w:hAnsiTheme="minorHAnsi" w:cstheme="minorHAnsi"/>
          <w:i/>
          <w:sz w:val="24"/>
        </w:rPr>
      </w:pPr>
    </w:p>
    <w:p w14:paraId="06EC0F11" w14:textId="77777777" w:rsidR="00BE0BCC" w:rsidRDefault="00015AA1">
      <w:pPr>
        <w:pStyle w:val="1bodycopy10pt"/>
        <w:rPr>
          <w:rFonts w:asciiTheme="minorHAnsi" w:hAnsiTheme="minorHAnsi" w:cstheme="minorHAnsi"/>
          <w:noProof/>
          <w:sz w:val="24"/>
          <w:szCs w:val="20"/>
        </w:rPr>
      </w:pPr>
      <w:r>
        <w:rPr>
          <w:rFonts w:asciiTheme="minorHAnsi" w:hAnsiTheme="minorHAnsi" w:cstheme="minorHAnsi"/>
          <w:sz w:val="24"/>
        </w:rPr>
        <w:t xml:space="preserve">For those pupils too unwell to attend school, the key to successfully maintaining continuity of education is for the local authority and schools to have clear strategies and timely support available. </w:t>
      </w:r>
    </w:p>
    <w:p w14:paraId="290AB5F3" w14:textId="77777777" w:rsidR="00BE0BCC" w:rsidRDefault="00BE0BCC">
      <w:pPr>
        <w:jc w:val="center"/>
        <w:rPr>
          <w:rFonts w:asciiTheme="minorHAnsi" w:hAnsiTheme="minorHAnsi" w:cstheme="minorHAnsi"/>
          <w:i/>
          <w:sz w:val="24"/>
        </w:rPr>
      </w:pPr>
    </w:p>
    <w:p w14:paraId="1AF2FCA7" w14:textId="77777777" w:rsidR="00BE0BCC" w:rsidRDefault="00BE0BCC">
      <w:pPr>
        <w:rPr>
          <w:rFonts w:asciiTheme="minorHAnsi" w:hAnsiTheme="minorHAnsi" w:cstheme="minorHAnsi"/>
        </w:rPr>
      </w:pPr>
    </w:p>
    <w:p w14:paraId="76D3502E" w14:textId="77777777" w:rsidR="00BE0BCC" w:rsidRDefault="00015AA1">
      <w:pPr>
        <w:pStyle w:val="TOCHeading"/>
        <w:spacing w:before="0" w:after="120"/>
        <w:jc w:val="center"/>
        <w:rPr>
          <w:rFonts w:asciiTheme="minorHAnsi" w:hAnsiTheme="minorHAnsi" w:cstheme="minorHAnsi"/>
          <w:b/>
          <w:sz w:val="28"/>
          <w:szCs w:val="28"/>
        </w:rPr>
      </w:pPr>
      <w:r>
        <w:rPr>
          <w:rFonts w:asciiTheme="minorHAnsi" w:hAnsiTheme="minorHAnsi" w:cstheme="minorHAnsi"/>
          <w:b/>
          <w:sz w:val="28"/>
          <w:szCs w:val="28"/>
        </w:rPr>
        <w:t>Contents</w:t>
      </w:r>
    </w:p>
    <w:p w14:paraId="23B7F9C9" w14:textId="77777777" w:rsidR="00BE0BCC" w:rsidRDefault="00015AA1">
      <w:pPr>
        <w:pStyle w:val="TOC1"/>
        <w:tabs>
          <w:tab w:val="right" w:leader="dot" w:pos="9736"/>
        </w:tabs>
        <w:rPr>
          <w:rFonts w:asciiTheme="minorHAnsi" w:eastAsia="Times New Roman" w:hAnsiTheme="minorHAnsi" w:cstheme="minorHAnsi"/>
          <w:noProof/>
          <w:sz w:val="24"/>
          <w:lang w:val="en-GB" w:eastAsia="en-GB"/>
        </w:rPr>
      </w:pPr>
      <w:r>
        <w:rPr>
          <w:rFonts w:asciiTheme="minorHAnsi" w:hAnsiTheme="minorHAnsi" w:cstheme="minorHAnsi"/>
          <w:bCs/>
          <w:noProof/>
          <w:sz w:val="24"/>
        </w:rPr>
        <w:fldChar w:fldCharType="begin"/>
      </w:r>
      <w:r>
        <w:rPr>
          <w:rFonts w:asciiTheme="minorHAnsi" w:hAnsiTheme="minorHAnsi" w:cstheme="minorHAnsi"/>
          <w:bCs/>
          <w:noProof/>
          <w:sz w:val="24"/>
        </w:rPr>
        <w:instrText xml:space="preserve"> TOC \o "1-3" \h \z \u </w:instrText>
      </w:r>
      <w:r>
        <w:rPr>
          <w:rFonts w:asciiTheme="minorHAnsi" w:hAnsiTheme="minorHAnsi" w:cstheme="minorHAnsi"/>
          <w:bCs/>
          <w:noProof/>
          <w:sz w:val="24"/>
        </w:rPr>
        <w:fldChar w:fldCharType="separate"/>
      </w:r>
      <w:hyperlink w:anchor="_Toc33537350" w:history="1">
        <w:r>
          <w:rPr>
            <w:rStyle w:val="Hyperlink"/>
            <w:rFonts w:asciiTheme="minorHAnsi" w:hAnsiTheme="minorHAnsi" w:cstheme="minorHAnsi"/>
            <w:noProof/>
            <w:sz w:val="24"/>
          </w:rPr>
          <w:t>1. Aims</w:t>
        </w:r>
        <w:r>
          <w:rPr>
            <w:rFonts w:asciiTheme="minorHAnsi" w:hAnsiTheme="minorHAnsi" w:cstheme="minorHAnsi"/>
            <w:noProof/>
            <w:webHidden/>
            <w:sz w:val="24"/>
          </w:rPr>
          <w:tab/>
          <w:t>2</w:t>
        </w:r>
      </w:hyperlink>
    </w:p>
    <w:p w14:paraId="63F65E46" w14:textId="77777777" w:rsidR="00BE0BCC" w:rsidRDefault="00015AA1">
      <w:pPr>
        <w:pStyle w:val="TOC1"/>
        <w:tabs>
          <w:tab w:val="right" w:leader="dot" w:pos="9736"/>
        </w:tabs>
        <w:rPr>
          <w:rFonts w:asciiTheme="minorHAnsi" w:eastAsia="Times New Roman" w:hAnsiTheme="minorHAnsi" w:cstheme="minorHAnsi"/>
          <w:noProof/>
          <w:sz w:val="24"/>
          <w:lang w:val="en-GB" w:eastAsia="en-GB"/>
        </w:rPr>
      </w:pPr>
      <w:hyperlink w:anchor="_Toc33537351" w:history="1">
        <w:r>
          <w:rPr>
            <w:rStyle w:val="Hyperlink"/>
            <w:rFonts w:asciiTheme="minorHAnsi" w:hAnsiTheme="minorHAnsi" w:cstheme="minorHAnsi"/>
            <w:noProof/>
            <w:sz w:val="24"/>
          </w:rPr>
          <w:t>2. Legislation and guidance</w:t>
        </w:r>
        <w:r>
          <w:rPr>
            <w:rFonts w:asciiTheme="minorHAnsi" w:hAnsiTheme="minorHAnsi" w:cstheme="minorHAnsi"/>
            <w:noProof/>
            <w:webHidden/>
            <w:sz w:val="24"/>
          </w:rPr>
          <w:tab/>
          <w:t>2</w:t>
        </w:r>
      </w:hyperlink>
    </w:p>
    <w:p w14:paraId="7D8B7D7D" w14:textId="77777777" w:rsidR="00BE0BCC" w:rsidRDefault="00015AA1">
      <w:pPr>
        <w:pStyle w:val="TOC1"/>
        <w:tabs>
          <w:tab w:val="right" w:leader="dot" w:pos="9736"/>
        </w:tabs>
        <w:rPr>
          <w:rFonts w:asciiTheme="minorHAnsi" w:eastAsia="Times New Roman" w:hAnsiTheme="minorHAnsi" w:cstheme="minorHAnsi"/>
          <w:noProof/>
          <w:sz w:val="24"/>
          <w:lang w:val="en-GB" w:eastAsia="en-GB"/>
        </w:rPr>
      </w:pPr>
      <w:hyperlink w:anchor="_Toc33537352" w:history="1">
        <w:r>
          <w:rPr>
            <w:rStyle w:val="Hyperlink"/>
            <w:rFonts w:asciiTheme="minorHAnsi" w:hAnsiTheme="minorHAnsi" w:cstheme="minorHAnsi"/>
            <w:noProof/>
            <w:sz w:val="24"/>
          </w:rPr>
          <w:t>3. The responsibilities of the school</w:t>
        </w:r>
        <w:r>
          <w:rPr>
            <w:rFonts w:asciiTheme="minorHAnsi" w:hAnsiTheme="minorHAnsi" w:cstheme="minorHAnsi"/>
            <w:noProof/>
            <w:webHidden/>
            <w:sz w:val="24"/>
          </w:rPr>
          <w:tab/>
          <w:t>2</w:t>
        </w:r>
      </w:hyperlink>
    </w:p>
    <w:p w14:paraId="6B5A3159" w14:textId="77777777" w:rsidR="00BE0BCC" w:rsidRDefault="00015AA1">
      <w:pPr>
        <w:pStyle w:val="TOC1"/>
        <w:tabs>
          <w:tab w:val="right" w:leader="dot" w:pos="9736"/>
        </w:tabs>
        <w:rPr>
          <w:rFonts w:asciiTheme="minorHAnsi" w:eastAsia="Times New Roman" w:hAnsiTheme="minorHAnsi" w:cstheme="minorHAnsi"/>
          <w:noProof/>
          <w:sz w:val="24"/>
          <w:lang w:val="en-GB" w:eastAsia="en-GB"/>
        </w:rPr>
      </w:pPr>
      <w:hyperlink w:anchor="_Toc33537353" w:history="1">
        <w:r>
          <w:rPr>
            <w:rStyle w:val="Hyperlink"/>
            <w:rFonts w:asciiTheme="minorHAnsi" w:hAnsiTheme="minorHAnsi" w:cstheme="minorHAnsi"/>
            <w:noProof/>
            <w:sz w:val="24"/>
          </w:rPr>
          <w:t>4. Monitoring arrangements</w:t>
        </w:r>
        <w:r>
          <w:rPr>
            <w:rFonts w:asciiTheme="minorHAnsi" w:hAnsiTheme="minorHAnsi" w:cstheme="minorHAnsi"/>
            <w:noProof/>
            <w:webHidden/>
            <w:sz w:val="24"/>
          </w:rPr>
          <w:tab/>
          <w:t>3</w:t>
        </w:r>
      </w:hyperlink>
    </w:p>
    <w:p w14:paraId="7E2416CB" w14:textId="77777777" w:rsidR="00BE0BCC" w:rsidRDefault="00015AA1">
      <w:pPr>
        <w:pStyle w:val="TOC1"/>
        <w:tabs>
          <w:tab w:val="right" w:leader="dot" w:pos="9736"/>
        </w:tabs>
        <w:rPr>
          <w:rFonts w:asciiTheme="minorHAnsi" w:eastAsia="Times New Roman" w:hAnsiTheme="minorHAnsi" w:cstheme="minorHAnsi"/>
          <w:noProof/>
          <w:sz w:val="24"/>
          <w:lang w:val="en-GB" w:eastAsia="en-GB"/>
        </w:rPr>
      </w:pPr>
      <w:hyperlink w:anchor="_Toc33537354" w:history="1">
        <w:r>
          <w:rPr>
            <w:rStyle w:val="Hyperlink"/>
            <w:rFonts w:asciiTheme="minorHAnsi" w:hAnsiTheme="minorHAnsi" w:cstheme="minorHAnsi"/>
            <w:noProof/>
            <w:sz w:val="24"/>
          </w:rPr>
          <w:t>5. Links to other policies</w:t>
        </w:r>
        <w:r>
          <w:rPr>
            <w:rFonts w:asciiTheme="minorHAnsi" w:hAnsiTheme="minorHAnsi" w:cstheme="minorHAnsi"/>
            <w:noProof/>
            <w:webHidden/>
            <w:sz w:val="24"/>
          </w:rPr>
          <w:tab/>
        </w:r>
        <w:r>
          <w:rPr>
            <w:rFonts w:asciiTheme="minorHAnsi" w:hAnsiTheme="minorHAnsi" w:cstheme="minorHAnsi"/>
            <w:noProof/>
            <w:webHidden/>
            <w:sz w:val="24"/>
          </w:rPr>
          <w:fldChar w:fldCharType="begin"/>
        </w:r>
        <w:r>
          <w:rPr>
            <w:rFonts w:asciiTheme="minorHAnsi" w:hAnsiTheme="minorHAnsi" w:cstheme="minorHAnsi"/>
            <w:noProof/>
            <w:webHidden/>
            <w:sz w:val="24"/>
          </w:rPr>
          <w:instrText xml:space="preserve"> PAGEREF _Toc33537354 \h </w:instrText>
        </w:r>
        <w:r>
          <w:rPr>
            <w:rFonts w:asciiTheme="minorHAnsi" w:hAnsiTheme="minorHAnsi" w:cstheme="minorHAnsi"/>
            <w:noProof/>
            <w:webHidden/>
            <w:sz w:val="24"/>
          </w:rPr>
        </w:r>
        <w:r>
          <w:rPr>
            <w:rFonts w:asciiTheme="minorHAnsi" w:hAnsiTheme="minorHAnsi" w:cstheme="minorHAnsi"/>
            <w:noProof/>
            <w:webHidden/>
            <w:sz w:val="24"/>
          </w:rPr>
          <w:fldChar w:fldCharType="separate"/>
        </w:r>
        <w:r>
          <w:rPr>
            <w:rFonts w:asciiTheme="minorHAnsi" w:hAnsiTheme="minorHAnsi" w:cstheme="minorHAnsi"/>
            <w:noProof/>
            <w:webHidden/>
            <w:sz w:val="24"/>
          </w:rPr>
          <w:t>3</w:t>
        </w:r>
        <w:r>
          <w:rPr>
            <w:rFonts w:asciiTheme="minorHAnsi" w:hAnsiTheme="minorHAnsi" w:cstheme="minorHAnsi"/>
            <w:noProof/>
            <w:webHidden/>
            <w:sz w:val="24"/>
          </w:rPr>
          <w:fldChar w:fldCharType="end"/>
        </w:r>
      </w:hyperlink>
    </w:p>
    <w:p w14:paraId="498B6680" w14:textId="77777777" w:rsidR="00BE0BCC" w:rsidRDefault="00015AA1">
      <w:pPr>
        <w:pStyle w:val="1bodycopy10pt"/>
        <w:rPr>
          <w:rFonts w:asciiTheme="minorHAnsi" w:hAnsiTheme="minorHAnsi" w:cstheme="minorHAnsi"/>
          <w:noProof/>
          <w:sz w:val="24"/>
        </w:rPr>
      </w:pPr>
      <w:r>
        <w:rPr>
          <w:rFonts w:asciiTheme="minorHAnsi" w:hAnsiTheme="minorHAnsi" w:cstheme="minorHAnsi"/>
          <w:noProof/>
          <w:sz w:val="24"/>
        </w:rPr>
        <w:fldChar w:fldCharType="end"/>
      </w:r>
    </w:p>
    <w:p w14:paraId="03E826FA" w14:textId="77777777" w:rsidR="00BE0BCC" w:rsidRDefault="00BE0BCC">
      <w:pPr>
        <w:pStyle w:val="1bodycopy10pt"/>
        <w:rPr>
          <w:rFonts w:asciiTheme="minorHAnsi" w:hAnsiTheme="minorHAnsi" w:cstheme="minorHAnsi"/>
        </w:rPr>
      </w:pPr>
    </w:p>
    <w:p w14:paraId="7C2BFC90" w14:textId="77777777" w:rsidR="00BE0BCC" w:rsidRDefault="00BE0BCC">
      <w:pPr>
        <w:pStyle w:val="1bodycopy10pt"/>
        <w:rPr>
          <w:rFonts w:asciiTheme="minorHAnsi" w:hAnsiTheme="minorHAnsi" w:cstheme="minorHAnsi"/>
        </w:rPr>
      </w:pPr>
    </w:p>
    <w:p w14:paraId="3E8525E9" w14:textId="77777777" w:rsidR="00BE0BCC" w:rsidRDefault="00BE0BCC">
      <w:pPr>
        <w:pStyle w:val="1bodycopy10pt"/>
        <w:rPr>
          <w:rFonts w:asciiTheme="minorHAnsi" w:hAnsiTheme="minorHAnsi" w:cstheme="minorHAnsi"/>
        </w:rPr>
      </w:pPr>
    </w:p>
    <w:p w14:paraId="150C3064" w14:textId="77777777" w:rsidR="00BE0BCC" w:rsidRDefault="00BE0BCC">
      <w:pPr>
        <w:pStyle w:val="1bodycopy10pt"/>
        <w:rPr>
          <w:rFonts w:asciiTheme="minorHAnsi" w:hAnsiTheme="minorHAnsi" w:cstheme="minorHAnsi"/>
        </w:rPr>
      </w:pPr>
    </w:p>
    <w:p w14:paraId="0FA93084" w14:textId="77777777" w:rsidR="00BE0BCC" w:rsidRDefault="00BE0BCC">
      <w:pPr>
        <w:pStyle w:val="1bodycopy10pt"/>
        <w:rPr>
          <w:rFonts w:asciiTheme="minorHAnsi" w:hAnsiTheme="minorHAnsi" w:cstheme="minorHAnsi"/>
        </w:rPr>
      </w:pPr>
    </w:p>
    <w:p w14:paraId="68B6F6AA" w14:textId="77777777" w:rsidR="00BE0BCC" w:rsidRDefault="00BE0BCC">
      <w:pPr>
        <w:pStyle w:val="1bodycopy10pt"/>
        <w:rPr>
          <w:rFonts w:asciiTheme="minorHAnsi" w:hAnsiTheme="minorHAnsi" w:cstheme="minorHAnsi"/>
        </w:rPr>
      </w:pPr>
    </w:p>
    <w:p w14:paraId="4E21D93C" w14:textId="77777777" w:rsidR="00BE0BCC" w:rsidRDefault="00BE0BCC">
      <w:pPr>
        <w:pStyle w:val="1bodycopy10pt"/>
        <w:rPr>
          <w:rFonts w:asciiTheme="minorHAnsi" w:hAnsiTheme="minorHAnsi" w:cstheme="minorHAnsi"/>
        </w:rPr>
      </w:pPr>
    </w:p>
    <w:p w14:paraId="0397A7D8" w14:textId="77777777" w:rsidR="00BE0BCC" w:rsidRDefault="00BE0BCC">
      <w:pPr>
        <w:pStyle w:val="1bodycopy10pt"/>
        <w:rPr>
          <w:rFonts w:asciiTheme="minorHAnsi" w:hAnsiTheme="minorHAnsi" w:cstheme="minorHAnsi"/>
        </w:rPr>
      </w:pPr>
    </w:p>
    <w:p w14:paraId="6C0EC329" w14:textId="77777777" w:rsidR="00BE0BCC" w:rsidRDefault="00BE0BCC">
      <w:pPr>
        <w:pStyle w:val="1bodycopy10pt"/>
        <w:rPr>
          <w:rFonts w:asciiTheme="minorHAnsi" w:hAnsiTheme="minorHAnsi" w:cstheme="minorHAnsi"/>
        </w:rPr>
      </w:pPr>
    </w:p>
    <w:p w14:paraId="0D61F6DB" w14:textId="77777777" w:rsidR="00BE0BCC" w:rsidRDefault="00BE0BCC">
      <w:pPr>
        <w:pStyle w:val="1bodycopy10pt"/>
        <w:rPr>
          <w:rFonts w:asciiTheme="minorHAnsi" w:hAnsiTheme="minorHAnsi" w:cstheme="minorHAnsi"/>
        </w:rPr>
      </w:pPr>
    </w:p>
    <w:p w14:paraId="0247E5E3" w14:textId="77777777" w:rsidR="00BE0BCC" w:rsidRDefault="00BE0BCC">
      <w:pPr>
        <w:pStyle w:val="1bodycopy10pt"/>
        <w:rPr>
          <w:rFonts w:asciiTheme="minorHAnsi" w:hAnsiTheme="minorHAnsi" w:cstheme="minorHAnsi"/>
        </w:rPr>
      </w:pPr>
    </w:p>
    <w:p w14:paraId="1B4ADD08" w14:textId="77777777" w:rsidR="00BE0BCC" w:rsidRDefault="00BE0BCC">
      <w:pPr>
        <w:pStyle w:val="1bodycopy10pt"/>
        <w:rPr>
          <w:rFonts w:asciiTheme="minorHAnsi" w:hAnsiTheme="minorHAnsi" w:cstheme="minorHAnsi"/>
        </w:rPr>
      </w:pPr>
    </w:p>
    <w:p w14:paraId="220E2BCA" w14:textId="77777777" w:rsidR="00BE0BCC" w:rsidRDefault="00015AA1">
      <w:pPr>
        <w:pStyle w:val="Heading1"/>
        <w:rPr>
          <w:rFonts w:asciiTheme="minorHAnsi" w:hAnsiTheme="minorHAnsi" w:cstheme="minorHAnsi"/>
          <w:sz w:val="24"/>
        </w:rPr>
      </w:pPr>
      <w:bookmarkStart w:id="0" w:name="_Toc33537350"/>
      <w:r>
        <w:rPr>
          <w:rFonts w:asciiTheme="minorHAnsi" w:hAnsiTheme="minorHAnsi" w:cstheme="minorHAnsi"/>
          <w:color w:val="auto"/>
          <w:sz w:val="24"/>
        </w:rPr>
        <w:t>1.</w:t>
      </w:r>
      <w:r>
        <w:rPr>
          <w:rFonts w:asciiTheme="minorHAnsi" w:hAnsiTheme="minorHAnsi" w:cstheme="minorHAnsi"/>
          <w:sz w:val="24"/>
        </w:rPr>
        <w:t xml:space="preserve"> </w:t>
      </w:r>
      <w:r>
        <w:rPr>
          <w:rFonts w:asciiTheme="minorHAnsi" w:hAnsiTheme="minorHAnsi" w:cstheme="minorHAnsi"/>
          <w:color w:val="auto"/>
          <w:sz w:val="24"/>
          <w:u w:val="single"/>
        </w:rPr>
        <w:t>Aims</w:t>
      </w:r>
      <w:bookmarkEnd w:id="0"/>
    </w:p>
    <w:p w14:paraId="14B2B17D" w14:textId="77777777" w:rsidR="00BE0BCC" w:rsidRDefault="00015AA1">
      <w:pPr>
        <w:pStyle w:val="1bodycopy10pt"/>
        <w:rPr>
          <w:rFonts w:asciiTheme="minorHAnsi" w:hAnsiTheme="minorHAnsi" w:cstheme="minorHAnsi"/>
          <w:sz w:val="24"/>
        </w:rPr>
      </w:pPr>
      <w:r>
        <w:rPr>
          <w:rFonts w:asciiTheme="minorHAnsi" w:hAnsiTheme="minorHAnsi" w:cstheme="minorHAnsi"/>
          <w:sz w:val="24"/>
        </w:rPr>
        <w:t>This policy aims to ensure that:</w:t>
      </w:r>
    </w:p>
    <w:p w14:paraId="264FB85E" w14:textId="77777777" w:rsidR="00BE0BCC" w:rsidRDefault="00015AA1">
      <w:pPr>
        <w:pStyle w:val="4Bulletedcopyblue"/>
        <w:numPr>
          <w:ilvl w:val="0"/>
          <w:numId w:val="19"/>
        </w:numPr>
        <w:ind w:left="357" w:hanging="357"/>
        <w:rPr>
          <w:rFonts w:asciiTheme="minorHAnsi" w:hAnsiTheme="minorHAnsi" w:cstheme="minorHAnsi"/>
          <w:sz w:val="24"/>
          <w:szCs w:val="24"/>
        </w:rPr>
      </w:pPr>
      <w:r>
        <w:rPr>
          <w:rFonts w:asciiTheme="minorHAnsi" w:hAnsiTheme="minorHAnsi" w:cstheme="minorHAnsi"/>
          <w:sz w:val="24"/>
          <w:szCs w:val="24"/>
        </w:rPr>
        <w:t>Suitable education is arranged for pupils on roll who cannot attend school due to health needs;</w:t>
      </w:r>
    </w:p>
    <w:p w14:paraId="5B60AB37" w14:textId="77777777" w:rsidR="00BE0BCC" w:rsidRDefault="00015AA1">
      <w:pPr>
        <w:pStyle w:val="4Bulletedcopyblue"/>
        <w:numPr>
          <w:ilvl w:val="0"/>
          <w:numId w:val="19"/>
        </w:numPr>
        <w:ind w:left="357" w:hanging="357"/>
        <w:rPr>
          <w:rFonts w:asciiTheme="minorHAnsi" w:hAnsiTheme="minorHAnsi" w:cstheme="minorHAnsi"/>
          <w:sz w:val="24"/>
          <w:szCs w:val="24"/>
        </w:rPr>
      </w:pPr>
      <w:r>
        <w:rPr>
          <w:rFonts w:asciiTheme="minorHAnsi" w:hAnsiTheme="minorHAnsi" w:cstheme="minorHAnsi"/>
          <w:sz w:val="24"/>
          <w:szCs w:val="24"/>
        </w:rPr>
        <w:t>Pupils, staff and parents understand what the school is responsible for</w:t>
      </w:r>
    </w:p>
    <w:p w14:paraId="2695383F" w14:textId="77777777" w:rsidR="00BE0BCC" w:rsidRDefault="00015AA1">
      <w:pPr>
        <w:pStyle w:val="4Bulletedcopyblue"/>
        <w:numPr>
          <w:ilvl w:val="0"/>
          <w:numId w:val="0"/>
        </w:numPr>
        <w:ind w:left="357"/>
        <w:rPr>
          <w:rFonts w:asciiTheme="minorHAnsi" w:hAnsiTheme="minorHAnsi" w:cstheme="minorHAnsi"/>
          <w:sz w:val="24"/>
          <w:szCs w:val="24"/>
        </w:rPr>
      </w:pPr>
      <w:r>
        <w:rPr>
          <w:rFonts w:asciiTheme="minorHAnsi" w:hAnsiTheme="minorHAnsi" w:cstheme="minorHAnsi"/>
          <w:sz w:val="24"/>
          <w:szCs w:val="24"/>
        </w:rPr>
        <w:t xml:space="preserve"> </w:t>
      </w:r>
    </w:p>
    <w:p w14:paraId="459B8581" w14:textId="77777777" w:rsidR="00BE0BCC" w:rsidRDefault="00015AA1">
      <w:pPr>
        <w:pStyle w:val="Heading1"/>
        <w:rPr>
          <w:rFonts w:asciiTheme="minorHAnsi" w:hAnsiTheme="minorHAnsi" w:cstheme="minorHAnsi"/>
          <w:sz w:val="24"/>
        </w:rPr>
      </w:pPr>
      <w:bookmarkStart w:id="1" w:name="_Toc33537351"/>
      <w:r>
        <w:rPr>
          <w:rFonts w:asciiTheme="minorHAnsi" w:hAnsiTheme="minorHAnsi" w:cstheme="minorHAnsi"/>
          <w:color w:val="auto"/>
          <w:sz w:val="24"/>
        </w:rPr>
        <w:t xml:space="preserve">2. </w:t>
      </w:r>
      <w:r>
        <w:rPr>
          <w:rFonts w:asciiTheme="minorHAnsi" w:hAnsiTheme="minorHAnsi" w:cstheme="minorHAnsi"/>
          <w:color w:val="auto"/>
          <w:sz w:val="24"/>
          <w:u w:val="single"/>
        </w:rPr>
        <w:t>Legislation and guidance</w:t>
      </w:r>
      <w:bookmarkEnd w:id="1"/>
    </w:p>
    <w:p w14:paraId="7A5D7DAD" w14:textId="77777777" w:rsidR="00BE0BCC" w:rsidRDefault="00015AA1">
      <w:pPr>
        <w:pStyle w:val="4Bulletedcopyblue"/>
        <w:numPr>
          <w:ilvl w:val="0"/>
          <w:numId w:val="19"/>
        </w:numPr>
        <w:rPr>
          <w:rFonts w:asciiTheme="minorHAnsi" w:hAnsiTheme="minorHAnsi" w:cstheme="minorHAnsi"/>
          <w:sz w:val="24"/>
          <w:szCs w:val="24"/>
          <w:lang w:val="en-GB"/>
        </w:rPr>
      </w:pPr>
      <w:r>
        <w:rPr>
          <w:rFonts w:asciiTheme="minorHAnsi" w:hAnsiTheme="minorHAnsi" w:cstheme="minorHAnsi"/>
          <w:sz w:val="24"/>
        </w:rPr>
        <w:t xml:space="preserve">This policy reflects the requirements of the </w:t>
      </w:r>
      <w:hyperlink r:id="rId8" w:history="1">
        <w:r>
          <w:rPr>
            <w:rStyle w:val="Hyperlink"/>
            <w:rFonts w:asciiTheme="minorHAnsi" w:hAnsiTheme="minorHAnsi" w:cstheme="minorHAnsi"/>
            <w:sz w:val="24"/>
          </w:rPr>
          <w:t>Education Act 1996</w:t>
        </w:r>
      </w:hyperlink>
      <w:r>
        <w:rPr>
          <w:rFonts w:asciiTheme="minorHAnsi" w:hAnsiTheme="minorHAnsi" w:cstheme="minorHAnsi"/>
          <w:sz w:val="24"/>
        </w:rPr>
        <w:t xml:space="preserve"> and </w:t>
      </w:r>
      <w:hyperlink r:id="rId9" w:history="1">
        <w:r>
          <w:rPr>
            <w:rStyle w:val="Hyperlink"/>
            <w:rFonts w:asciiTheme="minorHAnsi" w:hAnsiTheme="minorHAnsi" w:cstheme="minorHAnsi"/>
          </w:rPr>
          <w:t>Ensuring a good education for children who cannot attend school because of health needs Statutory guidance for local authorities</w:t>
        </w:r>
      </w:hyperlink>
      <w:r>
        <w:rPr>
          <w:rFonts w:asciiTheme="minorHAnsi" w:hAnsiTheme="minorHAnsi" w:cstheme="minorHAnsi"/>
        </w:rPr>
        <w:t xml:space="preserve"> </w:t>
      </w:r>
    </w:p>
    <w:p w14:paraId="6FAB518D" w14:textId="77777777" w:rsidR="00BE0BCC" w:rsidRDefault="00015AA1">
      <w:pPr>
        <w:rPr>
          <w:rFonts w:asciiTheme="minorHAnsi" w:hAnsiTheme="minorHAnsi" w:cstheme="minorHAnsi"/>
          <w:sz w:val="24"/>
          <w:szCs w:val="20"/>
        </w:rPr>
      </w:pPr>
      <w:r>
        <w:rPr>
          <w:rFonts w:asciiTheme="minorHAnsi" w:hAnsiTheme="minorHAnsi" w:cstheme="minorHAnsi"/>
          <w:sz w:val="24"/>
          <w:szCs w:val="20"/>
        </w:rPr>
        <w:t xml:space="preserve">In addition, this policy has due regard to all relevant legislation and statutory guidance including, but not limited to, the following:  </w:t>
      </w:r>
    </w:p>
    <w:p w14:paraId="1A648A3B" w14:textId="77777777" w:rsidR="00BE0BCC" w:rsidRDefault="00015AA1">
      <w:pPr>
        <w:numPr>
          <w:ilvl w:val="0"/>
          <w:numId w:val="35"/>
        </w:numPr>
        <w:spacing w:after="38" w:line="249" w:lineRule="auto"/>
        <w:ind w:hanging="360"/>
        <w:rPr>
          <w:rFonts w:asciiTheme="minorHAnsi" w:hAnsiTheme="minorHAnsi" w:cstheme="minorHAnsi"/>
          <w:sz w:val="24"/>
          <w:szCs w:val="20"/>
        </w:rPr>
      </w:pPr>
      <w:r>
        <w:rPr>
          <w:rFonts w:asciiTheme="minorHAnsi" w:hAnsiTheme="minorHAnsi" w:cstheme="minorHAnsi"/>
          <w:sz w:val="24"/>
          <w:szCs w:val="20"/>
        </w:rPr>
        <w:t xml:space="preserve">Equality Act 2010  </w:t>
      </w:r>
    </w:p>
    <w:p w14:paraId="1E17C497" w14:textId="77777777" w:rsidR="00BE0BCC" w:rsidRDefault="00015AA1">
      <w:pPr>
        <w:numPr>
          <w:ilvl w:val="0"/>
          <w:numId w:val="35"/>
        </w:numPr>
        <w:spacing w:after="38" w:line="249" w:lineRule="auto"/>
        <w:ind w:hanging="360"/>
        <w:rPr>
          <w:rFonts w:asciiTheme="minorHAnsi" w:hAnsiTheme="minorHAnsi" w:cstheme="minorHAnsi"/>
          <w:sz w:val="24"/>
          <w:szCs w:val="20"/>
        </w:rPr>
      </w:pPr>
      <w:r>
        <w:rPr>
          <w:rFonts w:asciiTheme="minorHAnsi" w:hAnsiTheme="minorHAnsi" w:cstheme="minorHAnsi"/>
          <w:sz w:val="24"/>
          <w:szCs w:val="20"/>
        </w:rPr>
        <w:t xml:space="preserve">Data Protection Act 2018  </w:t>
      </w:r>
    </w:p>
    <w:p w14:paraId="10DD8F74" w14:textId="77777777" w:rsidR="00BE0BCC" w:rsidRDefault="00015AA1">
      <w:pPr>
        <w:numPr>
          <w:ilvl w:val="0"/>
          <w:numId w:val="35"/>
        </w:numPr>
        <w:spacing w:after="35" w:line="249" w:lineRule="auto"/>
        <w:ind w:hanging="360"/>
        <w:rPr>
          <w:rFonts w:asciiTheme="minorHAnsi" w:hAnsiTheme="minorHAnsi" w:cstheme="minorHAnsi"/>
          <w:sz w:val="24"/>
          <w:szCs w:val="20"/>
        </w:rPr>
      </w:pPr>
      <w:r>
        <w:rPr>
          <w:rFonts w:asciiTheme="minorHAnsi" w:hAnsiTheme="minorHAnsi" w:cstheme="minorHAnsi"/>
          <w:sz w:val="24"/>
          <w:szCs w:val="20"/>
        </w:rPr>
        <w:t>DfE</w:t>
      </w:r>
      <w:r>
        <w:rPr>
          <w:rFonts w:asciiTheme="minorHAnsi" w:hAnsiTheme="minorHAnsi" w:cstheme="minorHAnsi"/>
          <w:sz w:val="24"/>
          <w:szCs w:val="20"/>
        </w:rPr>
        <w:t xml:space="preserve"> (2013) ‘Ensuring a good education for children who cannot attend school because of health needs’  </w:t>
      </w:r>
    </w:p>
    <w:p w14:paraId="1ED50A44" w14:textId="77777777" w:rsidR="00BE0BCC" w:rsidRDefault="00015AA1">
      <w:pPr>
        <w:numPr>
          <w:ilvl w:val="0"/>
          <w:numId w:val="35"/>
        </w:numPr>
        <w:spacing w:after="9" w:line="249" w:lineRule="auto"/>
        <w:ind w:hanging="360"/>
        <w:rPr>
          <w:rFonts w:asciiTheme="minorHAnsi" w:hAnsiTheme="minorHAnsi" w:cstheme="minorHAnsi"/>
          <w:sz w:val="24"/>
          <w:szCs w:val="20"/>
        </w:rPr>
      </w:pPr>
      <w:r>
        <w:rPr>
          <w:rFonts w:asciiTheme="minorHAnsi" w:hAnsiTheme="minorHAnsi" w:cstheme="minorHAnsi"/>
          <w:sz w:val="24"/>
          <w:szCs w:val="20"/>
        </w:rPr>
        <w:t xml:space="preserve">DfE (2015) ‘Supporting pupils at school with medical conditions’ </w:t>
      </w:r>
    </w:p>
    <w:p w14:paraId="6DF7A439" w14:textId="77777777" w:rsidR="00BE0BCC" w:rsidRDefault="00BE0BCC">
      <w:pPr>
        <w:pStyle w:val="1bodycopy10pt"/>
        <w:rPr>
          <w:rFonts w:asciiTheme="minorHAnsi" w:hAnsiTheme="minorHAnsi" w:cstheme="minorHAnsi"/>
          <w:sz w:val="24"/>
        </w:rPr>
      </w:pPr>
    </w:p>
    <w:p w14:paraId="50641086" w14:textId="77777777" w:rsidR="00BE0BCC" w:rsidRDefault="00015AA1">
      <w:pPr>
        <w:pStyle w:val="1bodycopy10pt"/>
        <w:rPr>
          <w:rFonts w:asciiTheme="minorHAnsi" w:hAnsiTheme="minorHAnsi" w:cstheme="minorHAnsi"/>
          <w:sz w:val="24"/>
        </w:rPr>
      </w:pPr>
      <w:r>
        <w:rPr>
          <w:rFonts w:asciiTheme="minorHAnsi" w:hAnsiTheme="minorHAnsi" w:cstheme="minorHAnsi"/>
          <w:sz w:val="24"/>
        </w:rPr>
        <w:t xml:space="preserve">It also based on guidance provided by our </w:t>
      </w:r>
      <w:hyperlink r:id="rId10" w:history="1">
        <w:r>
          <w:rPr>
            <w:rStyle w:val="Hyperlink"/>
            <w:rFonts w:asciiTheme="minorHAnsi" w:hAnsiTheme="minorHAnsi" w:cstheme="minorHAnsi"/>
            <w:sz w:val="24"/>
          </w:rPr>
          <w:t>local authority</w:t>
        </w:r>
      </w:hyperlink>
      <w:r>
        <w:rPr>
          <w:rFonts w:asciiTheme="minorHAnsi" w:hAnsiTheme="minorHAnsi" w:cstheme="minorHAnsi"/>
          <w:sz w:val="24"/>
        </w:rPr>
        <w:t xml:space="preserve">. </w:t>
      </w:r>
    </w:p>
    <w:p w14:paraId="29DABB39" w14:textId="77777777" w:rsidR="00BE0BCC" w:rsidRDefault="00015AA1">
      <w:pPr>
        <w:pStyle w:val="1bodycopy10pt"/>
        <w:rPr>
          <w:rFonts w:asciiTheme="minorHAnsi" w:hAnsiTheme="minorHAnsi" w:cstheme="minorHAnsi"/>
          <w:sz w:val="24"/>
        </w:rPr>
      </w:pPr>
      <w:r>
        <w:rPr>
          <w:rFonts w:asciiTheme="minorHAnsi" w:hAnsiTheme="minorHAnsi" w:cstheme="minorHAnsi"/>
          <w:sz w:val="24"/>
        </w:rPr>
        <w:t xml:space="preserve">Local authorities must: </w:t>
      </w:r>
    </w:p>
    <w:p w14:paraId="474D4BAE" w14:textId="77777777" w:rsidR="00BE0BCC" w:rsidRDefault="00015AA1">
      <w:pPr>
        <w:pStyle w:val="1bodycopy10pt"/>
        <w:rPr>
          <w:rFonts w:asciiTheme="minorHAnsi" w:hAnsiTheme="minorHAnsi" w:cstheme="minorHAnsi"/>
          <w:sz w:val="24"/>
        </w:rPr>
      </w:pPr>
      <w:r>
        <w:rPr>
          <w:rFonts w:asciiTheme="minorHAnsi" w:hAnsiTheme="minorHAnsi" w:cstheme="minorHAnsi"/>
          <w:sz w:val="24"/>
        </w:rPr>
        <w:t>Arrange suitable full-time education (or as much education as the child’s health condition allows) for children of compulsory school age who, because of illness, would otherwise not receive suitable education.</w:t>
      </w:r>
    </w:p>
    <w:p w14:paraId="7B5D211B" w14:textId="77777777" w:rsidR="00BE0BCC" w:rsidRDefault="00015AA1">
      <w:pPr>
        <w:pStyle w:val="Heading1"/>
        <w:spacing w:before="240"/>
        <w:rPr>
          <w:rFonts w:asciiTheme="minorHAnsi" w:hAnsiTheme="minorHAnsi" w:cstheme="minorHAnsi"/>
          <w:sz w:val="24"/>
        </w:rPr>
      </w:pPr>
      <w:bookmarkStart w:id="2" w:name="_Toc33537352"/>
      <w:r>
        <w:rPr>
          <w:rFonts w:asciiTheme="minorHAnsi" w:hAnsiTheme="minorHAnsi" w:cstheme="minorHAnsi"/>
          <w:color w:val="auto"/>
          <w:sz w:val="24"/>
        </w:rPr>
        <w:t xml:space="preserve">3. </w:t>
      </w:r>
      <w:r>
        <w:rPr>
          <w:rFonts w:asciiTheme="minorHAnsi" w:hAnsiTheme="minorHAnsi" w:cstheme="minorHAnsi"/>
          <w:color w:val="auto"/>
          <w:sz w:val="24"/>
          <w:u w:val="single"/>
        </w:rPr>
        <w:t>The responsibilities of the school</w:t>
      </w:r>
      <w:bookmarkEnd w:id="2"/>
    </w:p>
    <w:p w14:paraId="3ECC1347" w14:textId="77777777" w:rsidR="00BE0BCC" w:rsidRDefault="00015AA1">
      <w:pPr>
        <w:pStyle w:val="Subhead2"/>
        <w:rPr>
          <w:rFonts w:asciiTheme="minorHAnsi" w:hAnsiTheme="minorHAnsi" w:cstheme="minorHAnsi"/>
          <w:i/>
          <w:iCs/>
          <w:color w:val="auto"/>
          <w:lang w:val="en-GB"/>
        </w:rPr>
      </w:pPr>
      <w:r>
        <w:rPr>
          <w:rFonts w:asciiTheme="minorHAnsi" w:hAnsiTheme="minorHAnsi" w:cstheme="minorHAnsi"/>
          <w:i/>
          <w:iCs/>
          <w:color w:val="auto"/>
          <w:lang w:val="en-GB"/>
        </w:rPr>
        <w:t>3.1 If the school makes arrangements</w:t>
      </w:r>
    </w:p>
    <w:p w14:paraId="360C580C" w14:textId="77777777" w:rsidR="00BE0BCC" w:rsidRDefault="00015AA1">
      <w:pPr>
        <w:pStyle w:val="1bodycopy10pt"/>
        <w:rPr>
          <w:rFonts w:asciiTheme="minorHAnsi" w:hAnsiTheme="minorHAnsi" w:cstheme="minorHAnsi"/>
          <w:sz w:val="24"/>
          <w:lang w:val="en-GB"/>
        </w:rPr>
      </w:pPr>
      <w:r>
        <w:rPr>
          <w:rFonts w:asciiTheme="minorHAnsi" w:hAnsiTheme="minorHAnsi" w:cstheme="minorHAnsi"/>
          <w:sz w:val="24"/>
          <w:lang w:val="en-GB"/>
        </w:rPr>
        <w:t xml:space="preserve">Initially, the school will attempt to make arrangements to deliver suitable education for children with health needs who cannot attend school. This provision should begin when a child is missing in education due to illness for more than 15 days, whether consecutive or cumulative. </w:t>
      </w:r>
    </w:p>
    <w:p w14:paraId="129A8241" w14:textId="77777777" w:rsidR="00BE0BCC" w:rsidRDefault="00015AA1">
      <w:pPr>
        <w:pStyle w:val="4Bulletedcopyblue"/>
        <w:numPr>
          <w:ilvl w:val="0"/>
          <w:numId w:val="19"/>
        </w:numPr>
        <w:ind w:left="357" w:hanging="357"/>
        <w:rPr>
          <w:rFonts w:asciiTheme="minorHAnsi" w:hAnsiTheme="minorHAnsi" w:cstheme="minorHAnsi"/>
          <w:sz w:val="24"/>
          <w:szCs w:val="24"/>
          <w:lang w:val="en-GB"/>
        </w:rPr>
      </w:pPr>
      <w:r>
        <w:rPr>
          <w:rFonts w:asciiTheme="minorHAnsi" w:hAnsiTheme="minorHAnsi" w:cstheme="minorHAnsi"/>
          <w:sz w:val="24"/>
          <w:szCs w:val="24"/>
          <w:lang w:val="en-GB"/>
        </w:rPr>
        <w:t>The child’s class teaching team will communicate daily with the family through email and/or google classroom, where work will be set and feedback given.</w:t>
      </w:r>
    </w:p>
    <w:p w14:paraId="4C83AC70" w14:textId="77777777" w:rsidR="00BE0BCC" w:rsidRDefault="00015AA1">
      <w:pPr>
        <w:pStyle w:val="4Bulletedcopyblue"/>
        <w:numPr>
          <w:ilvl w:val="0"/>
          <w:numId w:val="19"/>
        </w:numPr>
        <w:ind w:left="357" w:hanging="357"/>
        <w:rPr>
          <w:rFonts w:asciiTheme="minorHAnsi" w:hAnsiTheme="minorHAnsi" w:cstheme="minorHAnsi"/>
          <w:sz w:val="24"/>
          <w:szCs w:val="24"/>
          <w:lang w:val="en-GB"/>
        </w:rPr>
      </w:pPr>
      <w:r>
        <w:rPr>
          <w:rFonts w:asciiTheme="minorHAnsi" w:hAnsiTheme="minorHAnsi" w:cstheme="minorHAnsi"/>
          <w:sz w:val="24"/>
          <w:szCs w:val="24"/>
          <w:lang w:val="en-GB"/>
        </w:rPr>
        <w:t>Hard copy work will be made available for collection, where appropriate, and completed work returned to school.</w:t>
      </w:r>
    </w:p>
    <w:p w14:paraId="727B20B2" w14:textId="77777777" w:rsidR="00BE0BCC" w:rsidRDefault="00015AA1">
      <w:pPr>
        <w:pStyle w:val="4Bulletedcopyblue"/>
        <w:numPr>
          <w:ilvl w:val="0"/>
          <w:numId w:val="19"/>
        </w:numPr>
        <w:ind w:left="357" w:hanging="357"/>
        <w:rPr>
          <w:rFonts w:asciiTheme="minorHAnsi" w:hAnsiTheme="minorHAnsi" w:cstheme="minorHAnsi"/>
          <w:sz w:val="24"/>
          <w:szCs w:val="24"/>
          <w:lang w:val="en-GB"/>
        </w:rPr>
      </w:pPr>
      <w:r>
        <w:rPr>
          <w:rFonts w:asciiTheme="minorHAnsi" w:hAnsiTheme="minorHAnsi" w:cstheme="minorHAnsi"/>
          <w:sz w:val="24"/>
          <w:szCs w:val="24"/>
          <w:lang w:val="en-GB"/>
        </w:rPr>
        <w:t>Well-being calls including meet/zoom will be carried out as agreed with school and family.</w:t>
      </w:r>
    </w:p>
    <w:p w14:paraId="68BBE6BD" w14:textId="77777777" w:rsidR="00015AA1" w:rsidRDefault="00015AA1" w:rsidP="00015AA1">
      <w:pPr>
        <w:pStyle w:val="4Bulletedcopyblue"/>
        <w:numPr>
          <w:ilvl w:val="0"/>
          <w:numId w:val="0"/>
        </w:numPr>
        <w:ind w:left="357"/>
        <w:rPr>
          <w:rFonts w:asciiTheme="minorHAnsi" w:hAnsiTheme="minorHAnsi" w:cstheme="minorHAnsi"/>
          <w:sz w:val="24"/>
          <w:szCs w:val="24"/>
          <w:lang w:val="en-GB"/>
        </w:rPr>
      </w:pPr>
    </w:p>
    <w:p w14:paraId="78A24EF6" w14:textId="77777777" w:rsidR="00BE0BCC" w:rsidRDefault="00015AA1">
      <w:pPr>
        <w:pStyle w:val="Subhead2"/>
        <w:rPr>
          <w:rFonts w:asciiTheme="minorHAnsi" w:hAnsiTheme="minorHAnsi" w:cstheme="minorHAnsi"/>
          <w:i/>
          <w:iCs/>
          <w:color w:val="auto"/>
          <w:lang w:val="en-GB"/>
        </w:rPr>
      </w:pPr>
      <w:r>
        <w:rPr>
          <w:rFonts w:asciiTheme="minorHAnsi" w:hAnsiTheme="minorHAnsi" w:cstheme="minorHAnsi"/>
          <w:i/>
          <w:iCs/>
          <w:color w:val="auto"/>
          <w:lang w:val="en-GB"/>
        </w:rPr>
        <w:lastRenderedPageBreak/>
        <w:t>3.2 If the local authority makes arrangements</w:t>
      </w:r>
    </w:p>
    <w:p w14:paraId="05BC2EC7" w14:textId="77777777" w:rsidR="00BE0BCC" w:rsidRDefault="00015AA1">
      <w:pPr>
        <w:pStyle w:val="1bodycopy10pt"/>
        <w:rPr>
          <w:rFonts w:asciiTheme="minorHAnsi" w:hAnsiTheme="minorHAnsi" w:cstheme="minorHAnsi"/>
          <w:sz w:val="24"/>
          <w:lang w:val="en-GB"/>
        </w:rPr>
      </w:pPr>
      <w:r>
        <w:rPr>
          <w:rFonts w:asciiTheme="minorHAnsi" w:hAnsiTheme="minorHAnsi" w:cstheme="minorHAnsi"/>
          <w:sz w:val="24"/>
          <w:lang w:val="en-GB"/>
        </w:rPr>
        <w:t>If the school can’t make suitable arrangements Kent County Council will become responsible for arranging suitable education for these children.</w:t>
      </w:r>
    </w:p>
    <w:p w14:paraId="1F5B4211" w14:textId="77777777" w:rsidR="00BE0BCC" w:rsidRDefault="00015AA1">
      <w:pPr>
        <w:pStyle w:val="1bodycopy10pt"/>
        <w:rPr>
          <w:rFonts w:asciiTheme="minorHAnsi" w:hAnsiTheme="minorHAnsi" w:cstheme="minorHAnsi"/>
          <w:sz w:val="24"/>
          <w:lang w:val="en-GB"/>
        </w:rPr>
      </w:pPr>
      <w:r>
        <w:rPr>
          <w:rFonts w:asciiTheme="minorHAnsi" w:hAnsiTheme="minorHAnsi" w:cstheme="minorHAnsi"/>
          <w:sz w:val="24"/>
          <w:lang w:val="en-GB"/>
        </w:rPr>
        <w:t>In cases where the local authority makes arrangements, the school will:</w:t>
      </w:r>
    </w:p>
    <w:p w14:paraId="0B023B61" w14:textId="77777777" w:rsidR="00BE0BCC" w:rsidRDefault="00015AA1">
      <w:pPr>
        <w:pStyle w:val="4Bulletedcopyblue"/>
        <w:numPr>
          <w:ilvl w:val="0"/>
          <w:numId w:val="19"/>
        </w:numPr>
        <w:ind w:left="357" w:hanging="357"/>
        <w:rPr>
          <w:rFonts w:asciiTheme="minorHAnsi" w:hAnsiTheme="minorHAnsi" w:cstheme="minorHAnsi"/>
          <w:sz w:val="24"/>
          <w:szCs w:val="24"/>
          <w:lang w:val="en-GB"/>
        </w:rPr>
      </w:pPr>
      <w:r>
        <w:rPr>
          <w:rFonts w:asciiTheme="minorHAnsi" w:hAnsiTheme="minorHAnsi" w:cstheme="minorHAnsi"/>
          <w:sz w:val="24"/>
          <w:szCs w:val="24"/>
        </w:rPr>
        <w:t>Work</w:t>
      </w:r>
      <w:r>
        <w:rPr>
          <w:rFonts w:asciiTheme="minorHAnsi" w:hAnsiTheme="minorHAnsi" w:cstheme="minorHAnsi"/>
          <w:sz w:val="24"/>
          <w:szCs w:val="24"/>
          <w:lang w:val="en-GB"/>
        </w:rPr>
        <w:t xml:space="preserve"> constructively with the local authority, providers, relevant agencies and parents to ensure the best outcomes for the pupil;</w:t>
      </w:r>
    </w:p>
    <w:p w14:paraId="6FACAA5D" w14:textId="77777777" w:rsidR="00BE0BCC" w:rsidRDefault="00015AA1">
      <w:pPr>
        <w:pStyle w:val="4Bulletedcopyblue"/>
        <w:numPr>
          <w:ilvl w:val="0"/>
          <w:numId w:val="19"/>
        </w:numPr>
        <w:ind w:left="357" w:hanging="357"/>
        <w:rPr>
          <w:rFonts w:asciiTheme="minorHAnsi" w:hAnsiTheme="minorHAnsi" w:cstheme="minorHAnsi"/>
          <w:sz w:val="24"/>
          <w:szCs w:val="24"/>
          <w:lang w:val="en-GB"/>
        </w:rPr>
      </w:pPr>
      <w:r>
        <w:rPr>
          <w:rFonts w:asciiTheme="minorHAnsi" w:hAnsiTheme="minorHAnsi" w:cstheme="minorHAnsi"/>
          <w:sz w:val="24"/>
          <w:szCs w:val="24"/>
        </w:rPr>
        <w:t>Share</w:t>
      </w:r>
      <w:r>
        <w:rPr>
          <w:rFonts w:asciiTheme="minorHAnsi" w:hAnsiTheme="minorHAnsi" w:cstheme="minorHAnsi"/>
          <w:sz w:val="24"/>
          <w:szCs w:val="24"/>
          <w:lang w:val="en-GB"/>
        </w:rPr>
        <w:t xml:space="preserve"> information with the local authority and relevant health services as required;</w:t>
      </w:r>
    </w:p>
    <w:p w14:paraId="4E109F7B" w14:textId="77777777" w:rsidR="00BE0BCC" w:rsidRDefault="00015AA1">
      <w:pPr>
        <w:pStyle w:val="4Bulletedcopyblue"/>
        <w:numPr>
          <w:ilvl w:val="0"/>
          <w:numId w:val="19"/>
        </w:numPr>
        <w:ind w:left="357" w:hanging="357"/>
        <w:rPr>
          <w:rFonts w:asciiTheme="minorHAnsi" w:hAnsiTheme="minorHAnsi" w:cstheme="minorHAnsi"/>
          <w:sz w:val="24"/>
          <w:szCs w:val="24"/>
          <w:lang w:val="en-GB"/>
        </w:rPr>
      </w:pPr>
      <w:r>
        <w:rPr>
          <w:rFonts w:asciiTheme="minorHAnsi" w:hAnsiTheme="minorHAnsi" w:cstheme="minorHAnsi"/>
          <w:sz w:val="24"/>
          <w:szCs w:val="24"/>
          <w:lang w:val="en-GB"/>
        </w:rPr>
        <w:t>Help make sure that the provision offered to the pupil is as effective as possible and that the child can be reintegrated back into school successfully;</w:t>
      </w:r>
    </w:p>
    <w:p w14:paraId="6EC30886" w14:textId="77777777" w:rsidR="00BE0BCC" w:rsidRDefault="00015AA1">
      <w:pPr>
        <w:pStyle w:val="4Bulletedcopyblue"/>
        <w:numPr>
          <w:ilvl w:val="0"/>
          <w:numId w:val="19"/>
        </w:numPr>
        <w:ind w:left="357" w:hanging="357"/>
        <w:rPr>
          <w:rFonts w:asciiTheme="minorHAnsi" w:hAnsiTheme="minorHAnsi" w:cstheme="minorHAnsi"/>
          <w:sz w:val="24"/>
          <w:szCs w:val="24"/>
          <w:lang w:val="en-GB"/>
        </w:rPr>
      </w:pPr>
      <w:r>
        <w:rPr>
          <w:rFonts w:asciiTheme="minorHAnsi" w:hAnsiTheme="minorHAnsi" w:cstheme="minorHAnsi"/>
          <w:sz w:val="24"/>
          <w:szCs w:val="24"/>
        </w:rPr>
        <w:t>When</w:t>
      </w:r>
      <w:r>
        <w:rPr>
          <w:rFonts w:asciiTheme="minorHAnsi" w:hAnsiTheme="minorHAnsi" w:cstheme="minorHAnsi"/>
          <w:sz w:val="24"/>
          <w:szCs w:val="24"/>
          <w:lang w:val="en-GB"/>
        </w:rPr>
        <w:t xml:space="preserve"> reintegration is anticipated, work with the local authority to:</w:t>
      </w:r>
    </w:p>
    <w:p w14:paraId="4B2AEA86" w14:textId="77777777" w:rsidR="00BE0BCC" w:rsidRDefault="00015AA1">
      <w:pPr>
        <w:pStyle w:val="4Bulletedcopyblue"/>
        <w:numPr>
          <w:ilvl w:val="1"/>
          <w:numId w:val="18"/>
        </w:numPr>
        <w:ind w:left="714" w:hanging="357"/>
        <w:rPr>
          <w:rFonts w:asciiTheme="minorHAnsi" w:hAnsiTheme="minorHAnsi" w:cstheme="minorHAnsi"/>
          <w:sz w:val="24"/>
          <w:szCs w:val="24"/>
          <w:lang w:val="en-GB"/>
        </w:rPr>
      </w:pPr>
      <w:r>
        <w:rPr>
          <w:rFonts w:asciiTheme="minorHAnsi" w:hAnsiTheme="minorHAnsi" w:cstheme="minorHAnsi"/>
          <w:sz w:val="24"/>
          <w:szCs w:val="24"/>
          <w:lang w:val="en-GB"/>
        </w:rPr>
        <w:t xml:space="preserve">Plan for consistent provision during and after the period of education outside the school, allowing the pupil to access the same curriculum and materials that they would have used in school </w:t>
      </w:r>
      <w:r>
        <w:rPr>
          <w:rFonts w:asciiTheme="minorHAnsi" w:hAnsiTheme="minorHAnsi" w:cstheme="minorHAnsi"/>
          <w:i/>
          <w:sz w:val="24"/>
          <w:szCs w:val="24"/>
          <w:lang w:val="en-GB"/>
        </w:rPr>
        <w:t>as far as possible</w:t>
      </w:r>
      <w:r>
        <w:rPr>
          <w:rFonts w:asciiTheme="minorHAnsi" w:hAnsiTheme="minorHAnsi" w:cstheme="minorHAnsi"/>
          <w:sz w:val="24"/>
          <w:szCs w:val="24"/>
          <w:lang w:val="en-GB"/>
        </w:rPr>
        <w:t>;</w:t>
      </w:r>
    </w:p>
    <w:p w14:paraId="4873FB9C" w14:textId="77777777" w:rsidR="00BE0BCC" w:rsidRDefault="00015AA1">
      <w:pPr>
        <w:pStyle w:val="4Bulletedcopyblue"/>
        <w:numPr>
          <w:ilvl w:val="1"/>
          <w:numId w:val="18"/>
        </w:numPr>
        <w:ind w:left="714" w:hanging="357"/>
        <w:rPr>
          <w:rFonts w:asciiTheme="minorHAnsi" w:hAnsiTheme="minorHAnsi" w:cstheme="minorHAnsi"/>
          <w:sz w:val="24"/>
          <w:szCs w:val="24"/>
          <w:lang w:val="en-GB"/>
        </w:rPr>
      </w:pPr>
      <w:r>
        <w:rPr>
          <w:rFonts w:asciiTheme="minorHAnsi" w:hAnsiTheme="minorHAnsi" w:cstheme="minorHAnsi"/>
          <w:sz w:val="24"/>
          <w:szCs w:val="24"/>
          <w:lang w:val="en-GB"/>
        </w:rPr>
        <w:t>Enable the pupil to stay in touch with school life (e.g. through newsletters, emails, invitations to school events or internet links to lessons from their school);</w:t>
      </w:r>
    </w:p>
    <w:p w14:paraId="24885CDA" w14:textId="77777777" w:rsidR="00BE0BCC" w:rsidRDefault="00015AA1">
      <w:pPr>
        <w:pStyle w:val="4Bulletedcopyblue"/>
        <w:numPr>
          <w:ilvl w:val="1"/>
          <w:numId w:val="18"/>
        </w:numPr>
        <w:ind w:left="714" w:hanging="357"/>
        <w:rPr>
          <w:rFonts w:asciiTheme="minorHAnsi" w:hAnsiTheme="minorHAnsi" w:cstheme="minorHAnsi"/>
          <w:sz w:val="24"/>
          <w:szCs w:val="24"/>
          <w:lang w:val="en-GB"/>
        </w:rPr>
      </w:pPr>
      <w:r>
        <w:rPr>
          <w:rFonts w:asciiTheme="minorHAnsi" w:hAnsiTheme="minorHAnsi" w:cstheme="minorHAnsi"/>
          <w:sz w:val="24"/>
          <w:szCs w:val="24"/>
          <w:lang w:val="en-GB"/>
        </w:rPr>
        <w:t>Create individually tailored reintegration plans for each child returning to school;</w:t>
      </w:r>
    </w:p>
    <w:p w14:paraId="1E5ECE1F" w14:textId="77777777" w:rsidR="00BE0BCC" w:rsidRDefault="00015AA1">
      <w:pPr>
        <w:pStyle w:val="4Bulletedcopyblue"/>
        <w:numPr>
          <w:ilvl w:val="1"/>
          <w:numId w:val="18"/>
        </w:numPr>
        <w:ind w:left="714" w:hanging="357"/>
        <w:rPr>
          <w:rFonts w:asciiTheme="minorHAnsi" w:hAnsiTheme="minorHAnsi" w:cstheme="minorHAnsi"/>
          <w:sz w:val="24"/>
          <w:szCs w:val="24"/>
          <w:lang w:val="en-GB"/>
        </w:rPr>
      </w:pPr>
      <w:r>
        <w:rPr>
          <w:rFonts w:asciiTheme="minorHAnsi" w:hAnsiTheme="minorHAnsi" w:cstheme="minorHAnsi"/>
          <w:sz w:val="24"/>
          <w:szCs w:val="24"/>
          <w:lang w:val="en-GB"/>
        </w:rPr>
        <w:t>Consider whether any reasonable adjustments need to be made.</w:t>
      </w:r>
    </w:p>
    <w:p w14:paraId="36163435" w14:textId="77777777" w:rsidR="00BE0BCC" w:rsidRDefault="00015AA1">
      <w:pPr>
        <w:pStyle w:val="Heading1"/>
        <w:ind w:left="-5"/>
        <w:rPr>
          <w:rFonts w:asciiTheme="minorHAnsi" w:hAnsiTheme="minorHAnsi" w:cstheme="minorHAnsi"/>
          <w:color w:val="auto"/>
          <w:sz w:val="24"/>
          <w:u w:val="single"/>
        </w:rPr>
      </w:pPr>
      <w:r>
        <w:rPr>
          <w:rFonts w:asciiTheme="minorHAnsi" w:hAnsiTheme="minorHAnsi" w:cstheme="minorHAnsi"/>
          <w:color w:val="auto"/>
          <w:sz w:val="24"/>
          <w:u w:val="single"/>
        </w:rPr>
        <w:t xml:space="preserve">Managing Absences  </w:t>
      </w:r>
    </w:p>
    <w:p w14:paraId="0CDDB0E5" w14:textId="77777777" w:rsidR="00BE0BCC" w:rsidRDefault="00015AA1">
      <w:pPr>
        <w:rPr>
          <w:rFonts w:asciiTheme="minorHAnsi" w:hAnsiTheme="minorHAnsi" w:cstheme="minorHAnsi"/>
          <w:sz w:val="24"/>
          <w:lang w:val="en-GB"/>
        </w:rPr>
      </w:pPr>
      <w:r>
        <w:rPr>
          <w:rFonts w:asciiTheme="minorHAnsi" w:hAnsiTheme="minorHAnsi" w:cstheme="minorHAnsi"/>
          <w:sz w:val="24"/>
          <w:lang w:val="en-GB"/>
        </w:rPr>
        <w:t>Parents are advised to contact the school on the first day their child is unable to attend due to illness.   Absences due to illness will be authorised unless the school has genuine cause for concern about the authenticity of the illness. St. John’s will give due consideration to which aspects of the curriculum are prioritised in consultation with the pupil, their family and relevant members of staff.  Where absences are anticipated or known in advance, we will liaise with the LA to enable education provisi</w:t>
      </w:r>
      <w:r>
        <w:rPr>
          <w:rFonts w:asciiTheme="minorHAnsi" w:hAnsiTheme="minorHAnsi" w:cstheme="minorHAnsi"/>
          <w:sz w:val="24"/>
          <w:lang w:val="en-GB"/>
        </w:rPr>
        <w:t xml:space="preserve">on to be provided from the start of the pupils’ absence.  For hospital admissions, the appointed named member of staff will liaise with the LA regarding the programme that should be followed while the pupil is in hospital.  The LA will set up a personal education plan (PEP) for the pupils which will allow St John’s, the LA and the provider of the pupil’s education to work together.  </w:t>
      </w:r>
    </w:p>
    <w:p w14:paraId="2FD7FA4A" w14:textId="77777777" w:rsidR="00BE0BCC" w:rsidRDefault="00015AA1">
      <w:pPr>
        <w:spacing w:after="9" w:line="259" w:lineRule="auto"/>
        <w:rPr>
          <w:rFonts w:asciiTheme="minorHAnsi" w:hAnsiTheme="minorHAnsi" w:cstheme="minorHAnsi"/>
          <w:sz w:val="24"/>
          <w:lang w:val="en-GB"/>
        </w:rPr>
      </w:pPr>
      <w:r>
        <w:rPr>
          <w:rFonts w:asciiTheme="minorHAnsi" w:hAnsiTheme="minorHAnsi" w:cstheme="minorHAnsi"/>
          <w:sz w:val="24"/>
          <w:lang w:val="en-GB"/>
        </w:rPr>
        <w:t xml:space="preserve"> </w:t>
      </w:r>
    </w:p>
    <w:p w14:paraId="0BA9AC19" w14:textId="77777777" w:rsidR="00BE0BCC" w:rsidRDefault="00015AA1">
      <w:pPr>
        <w:spacing w:after="67"/>
        <w:rPr>
          <w:rFonts w:asciiTheme="minorHAnsi" w:hAnsiTheme="minorHAnsi" w:cstheme="minorHAnsi"/>
          <w:sz w:val="24"/>
          <w:lang w:val="en-GB"/>
        </w:rPr>
      </w:pPr>
      <w:r>
        <w:rPr>
          <w:rFonts w:asciiTheme="minorHAnsi" w:hAnsiTheme="minorHAnsi" w:cstheme="minorHAnsi"/>
          <w:sz w:val="24"/>
          <w:lang w:val="en-GB"/>
        </w:rPr>
        <w:t xml:space="preserve">We will monitor pupil attendance and mark registers to ensure it is clear where a pupil is, or should be, receiving education.  We will only remove a pupil who is unable to attend school because of additional health needs from our roll where:  </w:t>
      </w:r>
    </w:p>
    <w:p w14:paraId="073BEBF0" w14:textId="77777777" w:rsidR="00BE0BCC" w:rsidRDefault="00015AA1">
      <w:pPr>
        <w:numPr>
          <w:ilvl w:val="0"/>
          <w:numId w:val="36"/>
        </w:numPr>
        <w:spacing w:after="38" w:line="249" w:lineRule="auto"/>
        <w:ind w:hanging="360"/>
        <w:rPr>
          <w:rFonts w:asciiTheme="minorHAnsi" w:hAnsiTheme="minorHAnsi" w:cstheme="minorHAnsi"/>
          <w:sz w:val="24"/>
          <w:lang w:val="en-GB"/>
        </w:rPr>
      </w:pPr>
      <w:r>
        <w:rPr>
          <w:rFonts w:asciiTheme="minorHAnsi" w:hAnsiTheme="minorHAnsi" w:cstheme="minorHAnsi"/>
          <w:sz w:val="24"/>
          <w:lang w:val="en-GB"/>
        </w:rPr>
        <w:t xml:space="preserve">The pupil has been certified by a Medical Officer as unlikely to be in a fit state of health to attend St John’s before ceasing to be of compulsory school age; and  </w:t>
      </w:r>
    </w:p>
    <w:p w14:paraId="20D71A26" w14:textId="77777777" w:rsidR="00BE0BCC" w:rsidRDefault="00015AA1">
      <w:pPr>
        <w:ind w:left="730"/>
        <w:rPr>
          <w:rFonts w:asciiTheme="minorHAnsi" w:hAnsiTheme="minorHAnsi" w:cstheme="minorHAnsi"/>
          <w:sz w:val="24"/>
          <w:lang w:val="en-GB"/>
        </w:rPr>
      </w:pPr>
      <w:r>
        <w:rPr>
          <w:rFonts w:asciiTheme="minorHAnsi" w:hAnsiTheme="minorHAnsi" w:cstheme="minorHAnsi"/>
          <w:sz w:val="24"/>
          <w:lang w:val="en-GB"/>
        </w:rPr>
        <w:t xml:space="preserve">Neither the pupil nor their parent has indicated to the school the intention to continue to attend, after ceasing to be of compulsory school age.  </w:t>
      </w:r>
    </w:p>
    <w:p w14:paraId="7712F3FA" w14:textId="77777777" w:rsidR="00BE0BCC" w:rsidRDefault="00015AA1">
      <w:pPr>
        <w:numPr>
          <w:ilvl w:val="0"/>
          <w:numId w:val="36"/>
        </w:numPr>
        <w:spacing w:after="0" w:line="249" w:lineRule="auto"/>
        <w:ind w:hanging="360"/>
        <w:rPr>
          <w:rFonts w:cs="Arial"/>
          <w:sz w:val="24"/>
        </w:rPr>
      </w:pPr>
      <w:r>
        <w:rPr>
          <w:rFonts w:asciiTheme="minorHAnsi" w:hAnsiTheme="minorHAnsi" w:cstheme="minorHAnsi"/>
          <w:sz w:val="24"/>
          <w:lang w:val="en-GB"/>
        </w:rPr>
        <w:lastRenderedPageBreak/>
        <w:t>A pupil unable to attend school because of their health needs will not be removed from the register without parental consent and certification from the Medical Officer, even if the LA has become responsible for the pupil’s education.</w:t>
      </w:r>
      <w:r>
        <w:rPr>
          <w:rFonts w:cs="Arial"/>
          <w:sz w:val="24"/>
        </w:rPr>
        <w:t xml:space="preserve">  </w:t>
      </w:r>
    </w:p>
    <w:p w14:paraId="2D26A54C" w14:textId="77777777" w:rsidR="00BE0BCC" w:rsidRDefault="00BE0BCC">
      <w:pPr>
        <w:pStyle w:val="4Bulletedcopyblue"/>
        <w:numPr>
          <w:ilvl w:val="0"/>
          <w:numId w:val="0"/>
        </w:numPr>
        <w:rPr>
          <w:rFonts w:asciiTheme="minorHAnsi" w:hAnsiTheme="minorHAnsi" w:cstheme="minorHAnsi"/>
          <w:sz w:val="24"/>
          <w:szCs w:val="24"/>
          <w:lang w:val="en-GB"/>
        </w:rPr>
      </w:pPr>
    </w:p>
    <w:p w14:paraId="3EA0289B" w14:textId="77777777" w:rsidR="00BE0BCC" w:rsidRDefault="00015AA1">
      <w:pPr>
        <w:pStyle w:val="Heading1"/>
        <w:spacing w:before="240"/>
        <w:rPr>
          <w:rFonts w:asciiTheme="minorHAnsi" w:hAnsiTheme="minorHAnsi" w:cstheme="minorHAnsi"/>
          <w:color w:val="auto"/>
          <w:sz w:val="24"/>
        </w:rPr>
      </w:pPr>
      <w:bookmarkStart w:id="3" w:name="_Toc33537353"/>
      <w:r>
        <w:rPr>
          <w:rFonts w:asciiTheme="minorHAnsi" w:hAnsiTheme="minorHAnsi" w:cstheme="minorHAnsi"/>
          <w:color w:val="auto"/>
          <w:sz w:val="24"/>
        </w:rPr>
        <w:t xml:space="preserve">4. </w:t>
      </w:r>
      <w:r>
        <w:rPr>
          <w:rFonts w:asciiTheme="minorHAnsi" w:hAnsiTheme="minorHAnsi" w:cstheme="minorHAnsi"/>
          <w:color w:val="auto"/>
          <w:sz w:val="24"/>
          <w:u w:val="single"/>
        </w:rPr>
        <w:t>Monitoring arrangements</w:t>
      </w:r>
      <w:bookmarkEnd w:id="3"/>
    </w:p>
    <w:p w14:paraId="21428D8A" w14:textId="77777777" w:rsidR="00BE0BCC" w:rsidRDefault="00015AA1">
      <w:pPr>
        <w:pStyle w:val="1bodycopy10pt"/>
        <w:rPr>
          <w:rFonts w:asciiTheme="minorHAnsi" w:hAnsiTheme="minorHAnsi" w:cstheme="minorHAnsi"/>
          <w:sz w:val="24"/>
          <w:lang w:val="en-GB"/>
        </w:rPr>
      </w:pPr>
      <w:r>
        <w:rPr>
          <w:rFonts w:asciiTheme="minorHAnsi" w:hAnsiTheme="minorHAnsi" w:cstheme="minorHAnsi"/>
          <w:sz w:val="24"/>
          <w:lang w:val="en-GB"/>
        </w:rPr>
        <w:t>This policy will be reviewed annually by the Headteacher or the designated lead. At every review, it will be approved by the full governing board.</w:t>
      </w:r>
    </w:p>
    <w:p w14:paraId="113CA8B3" w14:textId="77777777" w:rsidR="00BE0BCC" w:rsidRDefault="00015AA1">
      <w:pPr>
        <w:pStyle w:val="Heading1"/>
        <w:spacing w:before="240"/>
        <w:rPr>
          <w:rFonts w:asciiTheme="minorHAnsi" w:hAnsiTheme="minorHAnsi" w:cstheme="minorHAnsi"/>
          <w:color w:val="auto"/>
          <w:sz w:val="24"/>
        </w:rPr>
      </w:pPr>
      <w:bookmarkStart w:id="4" w:name="_Toc33537354"/>
      <w:r>
        <w:rPr>
          <w:rFonts w:asciiTheme="minorHAnsi" w:hAnsiTheme="minorHAnsi" w:cstheme="minorHAnsi"/>
          <w:color w:val="auto"/>
          <w:sz w:val="24"/>
        </w:rPr>
        <w:t xml:space="preserve">5. </w:t>
      </w:r>
      <w:r>
        <w:rPr>
          <w:rFonts w:asciiTheme="minorHAnsi" w:hAnsiTheme="minorHAnsi" w:cstheme="minorHAnsi"/>
          <w:color w:val="auto"/>
          <w:sz w:val="24"/>
          <w:u w:val="single"/>
        </w:rPr>
        <w:t>Links to other policies</w:t>
      </w:r>
      <w:bookmarkEnd w:id="4"/>
    </w:p>
    <w:p w14:paraId="5F208C07" w14:textId="77777777" w:rsidR="00BE0BCC" w:rsidRDefault="00015AA1">
      <w:pPr>
        <w:pStyle w:val="1bodycopy10pt"/>
        <w:rPr>
          <w:rFonts w:asciiTheme="minorHAnsi" w:hAnsiTheme="minorHAnsi" w:cstheme="minorHAnsi"/>
          <w:sz w:val="24"/>
          <w:lang w:val="en-GB"/>
        </w:rPr>
      </w:pPr>
      <w:r>
        <w:rPr>
          <w:rFonts w:asciiTheme="minorHAnsi" w:hAnsiTheme="minorHAnsi" w:cstheme="minorHAnsi"/>
          <w:sz w:val="24"/>
          <w:lang w:val="en-GB"/>
        </w:rPr>
        <w:t>This policy links to the following policies:</w:t>
      </w:r>
    </w:p>
    <w:p w14:paraId="7EA8E0CD" w14:textId="77777777" w:rsidR="00BE0BCC" w:rsidRDefault="00015AA1">
      <w:pPr>
        <w:pStyle w:val="4Bulletedcopyblue"/>
        <w:numPr>
          <w:ilvl w:val="0"/>
          <w:numId w:val="19"/>
        </w:numPr>
        <w:ind w:left="357" w:hanging="357"/>
        <w:rPr>
          <w:rFonts w:asciiTheme="minorHAnsi" w:hAnsiTheme="minorHAnsi" w:cstheme="minorHAnsi"/>
          <w:sz w:val="24"/>
          <w:szCs w:val="24"/>
          <w:lang w:val="en-GB"/>
        </w:rPr>
      </w:pPr>
      <w:r>
        <w:rPr>
          <w:rFonts w:asciiTheme="minorHAnsi" w:hAnsiTheme="minorHAnsi" w:cstheme="minorHAnsi"/>
          <w:sz w:val="24"/>
          <w:szCs w:val="24"/>
        </w:rPr>
        <w:t>Accessibility</w:t>
      </w:r>
      <w:r>
        <w:rPr>
          <w:rFonts w:asciiTheme="minorHAnsi" w:hAnsiTheme="minorHAnsi" w:cstheme="minorHAnsi"/>
          <w:sz w:val="24"/>
          <w:szCs w:val="24"/>
          <w:lang w:val="en-GB"/>
        </w:rPr>
        <w:t xml:space="preserve"> plan;</w:t>
      </w:r>
    </w:p>
    <w:p w14:paraId="2FC506C5" w14:textId="77777777" w:rsidR="00BE0BCC" w:rsidRDefault="00015AA1">
      <w:pPr>
        <w:pStyle w:val="4Bulletedcopyblue"/>
        <w:numPr>
          <w:ilvl w:val="0"/>
          <w:numId w:val="19"/>
        </w:numPr>
        <w:ind w:left="357" w:hanging="357"/>
        <w:rPr>
          <w:rFonts w:asciiTheme="minorHAnsi" w:hAnsiTheme="minorHAnsi" w:cstheme="minorHAnsi"/>
          <w:sz w:val="24"/>
          <w:szCs w:val="24"/>
          <w:lang w:val="en-GB"/>
        </w:rPr>
      </w:pPr>
      <w:r>
        <w:rPr>
          <w:rFonts w:asciiTheme="minorHAnsi" w:hAnsiTheme="minorHAnsi" w:cstheme="minorHAnsi"/>
          <w:sz w:val="24"/>
          <w:szCs w:val="24"/>
        </w:rPr>
        <w:t>Supporting</w:t>
      </w:r>
      <w:r>
        <w:rPr>
          <w:rFonts w:asciiTheme="minorHAnsi" w:hAnsiTheme="minorHAnsi" w:cstheme="minorHAnsi"/>
          <w:sz w:val="24"/>
          <w:szCs w:val="24"/>
          <w:lang w:val="en-GB"/>
        </w:rPr>
        <w:t xml:space="preserve"> pupils with medical conditions;</w:t>
      </w:r>
    </w:p>
    <w:p w14:paraId="34A1756E" w14:textId="77777777" w:rsidR="00BE0BCC" w:rsidRDefault="00BE0BCC">
      <w:pPr>
        <w:pStyle w:val="4Bulletedcopyblue"/>
        <w:numPr>
          <w:ilvl w:val="0"/>
          <w:numId w:val="0"/>
        </w:numPr>
        <w:ind w:left="340" w:hanging="170"/>
        <w:rPr>
          <w:rFonts w:asciiTheme="minorHAnsi" w:hAnsiTheme="minorHAnsi" w:cstheme="minorHAnsi"/>
          <w:sz w:val="24"/>
          <w:szCs w:val="24"/>
          <w:lang w:val="en-GB"/>
        </w:rPr>
      </w:pPr>
    </w:p>
    <w:p w14:paraId="3122C9D7" w14:textId="77777777" w:rsidR="00BE0BCC" w:rsidRDefault="00015AA1">
      <w:pPr>
        <w:pStyle w:val="4Bulletedcopyblue"/>
        <w:numPr>
          <w:ilvl w:val="0"/>
          <w:numId w:val="0"/>
        </w:numPr>
        <w:ind w:left="340" w:hanging="170"/>
        <w:rPr>
          <w:rFonts w:asciiTheme="minorHAnsi" w:hAnsiTheme="minorHAnsi" w:cstheme="minorHAnsi"/>
          <w:sz w:val="24"/>
          <w:szCs w:val="24"/>
          <w:lang w:val="en-GB"/>
        </w:rPr>
      </w:pPr>
      <w:r>
        <w:rPr>
          <w:rFonts w:asciiTheme="minorHAnsi" w:hAnsiTheme="minorHAnsi" w:cstheme="minorHAnsi"/>
          <w:sz w:val="24"/>
          <w:szCs w:val="24"/>
          <w:lang w:val="en-GB"/>
        </w:rPr>
        <w:t>Further documents:</w:t>
      </w:r>
    </w:p>
    <w:p w14:paraId="1EA5FE85" w14:textId="77777777" w:rsidR="00BE0BCC" w:rsidRDefault="00015AA1">
      <w:pPr>
        <w:pStyle w:val="4Bulletedcopyblue"/>
        <w:numPr>
          <w:ilvl w:val="0"/>
          <w:numId w:val="19"/>
        </w:numPr>
        <w:rPr>
          <w:rFonts w:asciiTheme="minorHAnsi" w:hAnsiTheme="minorHAnsi" w:cstheme="minorHAnsi"/>
          <w:sz w:val="24"/>
          <w:szCs w:val="24"/>
          <w:lang w:val="en-GB"/>
        </w:rPr>
      </w:pPr>
      <w:hyperlink r:id="rId11" w:history="1">
        <w:r>
          <w:rPr>
            <w:rStyle w:val="Hyperlink"/>
            <w:rFonts w:asciiTheme="minorHAnsi" w:hAnsiTheme="minorHAnsi" w:cstheme="minorHAnsi"/>
            <w:sz w:val="24"/>
            <w:szCs w:val="24"/>
            <w:lang w:val="en-GB"/>
          </w:rPr>
          <w:t>https://www.kelsi.org.uk/__data/assets/pdf_file/0012/30135/pupil-medical-referral-policy.pdf</w:t>
        </w:r>
      </w:hyperlink>
      <w:r>
        <w:rPr>
          <w:rFonts w:asciiTheme="minorHAnsi" w:hAnsiTheme="minorHAnsi" w:cstheme="minorHAnsi"/>
          <w:sz w:val="24"/>
          <w:szCs w:val="24"/>
          <w:lang w:val="en-GB"/>
        </w:rPr>
        <w:t xml:space="preserve"> </w:t>
      </w:r>
    </w:p>
    <w:p w14:paraId="6121FDBF" w14:textId="77777777" w:rsidR="00BE0BCC" w:rsidRDefault="00015AA1">
      <w:pPr>
        <w:pStyle w:val="4Bulletedcopyblue"/>
        <w:numPr>
          <w:ilvl w:val="0"/>
          <w:numId w:val="19"/>
        </w:numPr>
        <w:rPr>
          <w:rFonts w:asciiTheme="minorHAnsi" w:hAnsiTheme="minorHAnsi" w:cstheme="minorHAnsi"/>
          <w:sz w:val="24"/>
          <w:szCs w:val="24"/>
          <w:lang w:val="en-GB"/>
        </w:rPr>
      </w:pPr>
      <w:hyperlink r:id="rId12" w:history="1">
        <w:r>
          <w:rPr>
            <w:rStyle w:val="Hyperlink"/>
            <w:rFonts w:asciiTheme="minorHAnsi" w:hAnsiTheme="minorHAnsi" w:cstheme="minorHAnsi"/>
            <w:sz w:val="24"/>
            <w:szCs w:val="24"/>
            <w:lang w:val="en-GB"/>
          </w:rPr>
          <w:t>https://www.kent.gov.uk/education-and-children/schools/school-attendance/children-with-long-term-illness</w:t>
        </w:r>
      </w:hyperlink>
    </w:p>
    <w:p w14:paraId="70106286" w14:textId="77777777" w:rsidR="00BE0BCC" w:rsidRDefault="00015AA1">
      <w:pPr>
        <w:pStyle w:val="4Bulletedcopyblue"/>
        <w:numPr>
          <w:ilvl w:val="0"/>
          <w:numId w:val="19"/>
        </w:numPr>
        <w:rPr>
          <w:rFonts w:asciiTheme="minorHAnsi" w:hAnsiTheme="minorHAnsi" w:cstheme="minorHAnsi"/>
          <w:sz w:val="24"/>
          <w:szCs w:val="24"/>
          <w:lang w:val="en-GB"/>
        </w:rPr>
      </w:pPr>
      <w:hyperlink r:id="rId13" w:history="1">
        <w:r>
          <w:rPr>
            <w:rStyle w:val="Hyperlink"/>
            <w:rFonts w:asciiTheme="minorHAnsi" w:hAnsiTheme="minorHAnsi" w:cstheme="minorHAnsi"/>
            <w:sz w:val="24"/>
            <w:szCs w:val="24"/>
            <w:lang w:val="en-GB"/>
          </w:rPr>
          <w:t>https://assets.publishing.service.gov.uk/government/uploads/system/uploads/attachment_data/file/941900/health_needs_guidance_accessible.pdf</w:t>
        </w:r>
      </w:hyperlink>
      <w:r>
        <w:rPr>
          <w:rFonts w:asciiTheme="minorHAnsi" w:hAnsiTheme="minorHAnsi" w:cstheme="minorHAnsi"/>
          <w:sz w:val="24"/>
          <w:szCs w:val="24"/>
          <w:lang w:val="en-GB"/>
        </w:rPr>
        <w:t xml:space="preserve"> </w:t>
      </w:r>
    </w:p>
    <w:p w14:paraId="3FA09C3A" w14:textId="77777777" w:rsidR="00BE0BCC" w:rsidRDefault="00BE0BCC">
      <w:pPr>
        <w:pStyle w:val="4Bulletedcopyblue"/>
        <w:numPr>
          <w:ilvl w:val="0"/>
          <w:numId w:val="0"/>
        </w:numPr>
        <w:ind w:left="357"/>
        <w:rPr>
          <w:rFonts w:asciiTheme="minorHAnsi" w:hAnsiTheme="minorHAnsi" w:cstheme="minorHAnsi"/>
          <w:sz w:val="24"/>
          <w:szCs w:val="24"/>
          <w:lang w:val="en-GB"/>
        </w:rPr>
      </w:pPr>
    </w:p>
    <w:sectPr w:rsidR="00BE0BCC">
      <w:headerReference w:type="even" r:id="rId14"/>
      <w:headerReference w:type="default" r:id="rId15"/>
      <w:footerReference w:type="default" r:id="rId16"/>
      <w:headerReference w:type="first" r:id="rId17"/>
      <w:footerReference w:type="first" r:id="rId1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36722" w14:textId="77777777" w:rsidR="00BE0BCC" w:rsidRDefault="00015AA1">
      <w:r>
        <w:separator/>
      </w:r>
    </w:p>
  </w:endnote>
  <w:endnote w:type="continuationSeparator" w:id="0">
    <w:p w14:paraId="7C129003" w14:textId="77777777" w:rsidR="00BE0BCC" w:rsidRDefault="00015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HelveticaNeue-UltraLight">
    <w:panose1 w:val="00000000000000000000"/>
    <w:charset w:val="00"/>
    <w:family w:val="swiss"/>
    <w:notTrueType/>
    <w:pitch w:val="default"/>
    <w:sig w:usb0="00000003" w:usb1="00000000" w:usb2="00000000" w:usb3="00000000" w:csb0="00000001" w:csb1="00000000"/>
  </w:font>
  <w:font w:name="HelveticaNeue">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057DD" w14:textId="77777777" w:rsidR="00BE0BCC" w:rsidRDefault="00015AA1">
    <w:pPr>
      <w:autoSpaceDE w:val="0"/>
      <w:autoSpaceDN w:val="0"/>
      <w:adjustRightInd w:val="0"/>
      <w:jc w:val="both"/>
      <w:rPr>
        <w:rFonts w:ascii="Calibri" w:hAnsi="Calibri" w:cs="Calibri"/>
        <w:szCs w:val="20"/>
      </w:rPr>
    </w:pPr>
    <w:r>
      <w:rPr>
        <w:rFonts w:ascii="Calibri" w:hAnsi="Calibri" w:cs="Calibri"/>
        <w:b/>
        <w:szCs w:val="20"/>
      </w:rPr>
      <w:t>St. John’s CE Primary School</w:t>
    </w:r>
    <w:r>
      <w:rPr>
        <w:rFonts w:ascii="Calibri" w:hAnsi="Calibri" w:cs="Calibri"/>
        <w:szCs w:val="20"/>
      </w:rPr>
      <w:t>, Bayham Road, Sevenoaks, Kent TN13 3XD</w:t>
    </w:r>
    <w:r>
      <w:rPr>
        <w:rFonts w:ascii="Calibri" w:hAnsi="Calibri" w:cs="Calibri"/>
        <w:b/>
        <w:szCs w:val="20"/>
      </w:rPr>
      <w:t xml:space="preserve"> T: </w:t>
    </w:r>
    <w:r>
      <w:rPr>
        <w:rFonts w:ascii="Calibri" w:hAnsi="Calibri" w:cs="Calibri"/>
        <w:szCs w:val="20"/>
      </w:rPr>
      <w:t xml:space="preserve">01732 453944 </w:t>
    </w:r>
    <w:r>
      <w:rPr>
        <w:rFonts w:ascii="Calibri" w:hAnsi="Calibri" w:cs="Calibri"/>
        <w:b/>
        <w:szCs w:val="20"/>
      </w:rPr>
      <w:t xml:space="preserve">F: </w:t>
    </w:r>
    <w:r>
      <w:rPr>
        <w:rFonts w:ascii="Calibri" w:hAnsi="Calibri" w:cs="Calibri"/>
        <w:szCs w:val="20"/>
      </w:rPr>
      <w:t>01732 740552</w:t>
    </w:r>
    <w:r>
      <w:rPr>
        <w:rFonts w:ascii="Calibri" w:hAnsi="Calibri" w:cs="Calibri"/>
      </w:rPr>
      <w:tab/>
    </w:r>
    <w:r>
      <w:rPr>
        <w:rFonts w:ascii="Calibri" w:hAnsi="Calibri" w:cs="Calibri"/>
      </w:rPr>
      <w:tab/>
    </w:r>
  </w:p>
  <w:p w14:paraId="09F7851E" w14:textId="77777777" w:rsidR="00BE0BCC" w:rsidRDefault="00015AA1">
    <w:pPr>
      <w:pStyle w:val="Footer"/>
      <w:jc w:val="both"/>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2</w:t>
    </w:r>
    <w:r>
      <w:rPr>
        <w:noProof/>
        <w:sz w:val="20"/>
        <w:szCs w:val="20"/>
      </w:rPr>
      <w:fldChar w:fldCharType="end"/>
    </w:r>
  </w:p>
  <w:p w14:paraId="77BA937B" w14:textId="77777777" w:rsidR="00BE0BCC" w:rsidRDefault="00BE0BCC">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363C" w14:textId="77777777" w:rsidR="00BE0BCC" w:rsidRDefault="00015AA1">
    <w:pPr>
      <w:autoSpaceDE w:val="0"/>
      <w:autoSpaceDN w:val="0"/>
      <w:adjustRightInd w:val="0"/>
      <w:jc w:val="both"/>
      <w:rPr>
        <w:rFonts w:cs="HelveticaNeue-UltraLight"/>
        <w:szCs w:val="20"/>
      </w:rPr>
    </w:pPr>
    <w:r>
      <w:rPr>
        <w:rFonts w:cs="HelveticaNeue-Light"/>
        <w:b/>
        <w:szCs w:val="20"/>
      </w:rPr>
      <w:t>St. John’s CE Primary School</w:t>
    </w:r>
    <w:r>
      <w:rPr>
        <w:rFonts w:cs="HelveticaNeue-UltraLight"/>
        <w:szCs w:val="20"/>
      </w:rPr>
      <w:t>, Bayham Road, Sevenoaks, Kent TN13 3XD</w:t>
    </w:r>
    <w:r>
      <w:rPr>
        <w:rFonts w:cs="HelveticaNeue-UltraLight"/>
        <w:b/>
        <w:szCs w:val="20"/>
      </w:rPr>
      <w:t xml:space="preserve"> </w:t>
    </w:r>
    <w:r>
      <w:rPr>
        <w:rFonts w:cs="HelveticaNeue"/>
        <w:b/>
        <w:szCs w:val="20"/>
      </w:rPr>
      <w:t>T</w:t>
    </w:r>
    <w:r>
      <w:rPr>
        <w:rFonts w:cs="HelveticaNeue-UltraLight"/>
        <w:b/>
        <w:szCs w:val="20"/>
      </w:rPr>
      <w:t xml:space="preserve">: </w:t>
    </w:r>
    <w:r>
      <w:rPr>
        <w:rFonts w:cs="HelveticaNeue-UltraLight"/>
        <w:szCs w:val="20"/>
      </w:rPr>
      <w:t xml:space="preserve">01732 453944 </w:t>
    </w:r>
    <w:r>
      <w:rPr>
        <w:rFonts w:cs="HelveticaNeue"/>
        <w:b/>
        <w:szCs w:val="20"/>
      </w:rPr>
      <w:t>F</w:t>
    </w:r>
    <w:r>
      <w:rPr>
        <w:rFonts w:cs="HelveticaNeue-UltraLight"/>
        <w:b/>
        <w:szCs w:val="20"/>
      </w:rPr>
      <w:t xml:space="preserve">: </w:t>
    </w:r>
    <w:r>
      <w:rPr>
        <w:rFonts w:cs="HelveticaNeue-UltraLight"/>
        <w:szCs w:val="20"/>
      </w:rPr>
      <w:t>01732 740552</w:t>
    </w:r>
    <w:r>
      <w:tab/>
    </w:r>
    <w:r>
      <w:tab/>
    </w:r>
  </w:p>
  <w:p w14:paraId="32BF8812" w14:textId="77777777" w:rsidR="00BE0BCC" w:rsidRDefault="00015AA1">
    <w:pPr>
      <w:pStyle w:val="Footer"/>
      <w:jc w:val="both"/>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noProof/>
        <w:sz w:val="20"/>
        <w:szCs w:val="20"/>
      </w:rPr>
      <w:t>1</w:t>
    </w:r>
    <w:r>
      <w:rPr>
        <w:noProof/>
        <w:sz w:val="20"/>
        <w:szCs w:val="20"/>
      </w:rPr>
      <w:fldChar w:fldCharType="end"/>
    </w:r>
  </w:p>
  <w:p w14:paraId="78D3E025" w14:textId="77777777" w:rsidR="00BE0BCC" w:rsidRDefault="00BE0BCC">
    <w:pPr>
      <w:pStyle w:val="Footer"/>
    </w:pPr>
  </w:p>
  <w:p w14:paraId="734AE1D3" w14:textId="77777777" w:rsidR="00BE0BCC" w:rsidRDefault="00BE0BCC">
    <w:pPr>
      <w:pStyle w:val="Footer"/>
    </w:pPr>
  </w:p>
  <w:p w14:paraId="1AC65B8F" w14:textId="77777777" w:rsidR="00BE0BCC" w:rsidRDefault="00BE0BCC">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1774A" w14:textId="77777777" w:rsidR="00BE0BCC" w:rsidRDefault="00015AA1">
      <w:r>
        <w:separator/>
      </w:r>
    </w:p>
  </w:footnote>
  <w:footnote w:type="continuationSeparator" w:id="0">
    <w:p w14:paraId="4A4728BB" w14:textId="77777777" w:rsidR="00BE0BCC" w:rsidRDefault="00015A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24968" w14:textId="77777777" w:rsidR="00BE0BCC" w:rsidRDefault="00015AA1">
    <w:r>
      <w:rPr>
        <w:noProof/>
        <w:lang w:val="en-GB" w:eastAsia="en-GB"/>
      </w:rPr>
      <w:drawing>
        <wp:anchor distT="0" distB="0" distL="114300" distR="114300" simplePos="0" relativeHeight="251656192" behindDoc="1" locked="0" layoutInCell="1" allowOverlap="1" wp14:anchorId="2E6647F5" wp14:editId="24E35C38">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41559E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721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20E89" w14:textId="77777777" w:rsidR="00BE0BCC" w:rsidRDefault="00BE0BCC">
    <w:pPr>
      <w:pStyle w:val="Header"/>
      <w:jc w:val="right"/>
      <w:rPr>
        <w:sz w:val="18"/>
        <w:szCs w:val="18"/>
      </w:rPr>
    </w:pPr>
  </w:p>
  <w:p w14:paraId="50D47ECD" w14:textId="77777777" w:rsidR="00BE0BCC" w:rsidRDefault="00015AA1">
    <w:pPr>
      <w:pStyle w:val="Header"/>
      <w:jc w:val="right"/>
    </w:pPr>
    <w:r>
      <w:rPr>
        <w:noProof/>
        <w:lang w:val="en-GB" w:eastAsia="en-GB"/>
      </w:rPr>
      <w:drawing>
        <wp:anchor distT="0" distB="0" distL="114300" distR="114300" simplePos="0" relativeHeight="251658240" behindDoc="0" locked="1" layoutInCell="1" allowOverlap="1" wp14:anchorId="0CAE32ED" wp14:editId="11E457D6">
          <wp:simplePos x="0" y="0"/>
          <wp:positionH relativeFrom="column">
            <wp:posOffset>5288280</wp:posOffset>
          </wp:positionH>
          <wp:positionV relativeFrom="page">
            <wp:posOffset>437515</wp:posOffset>
          </wp:positionV>
          <wp:extent cx="582930" cy="58293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3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8"/>
        <w:szCs w:val="18"/>
      </w:rPr>
      <w:t xml:space="preserve"> St John’s CE Primary School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681D2" w14:textId="77777777" w:rsidR="00BE0BCC" w:rsidRDefault="00BE0BCC">
    <w:pPr>
      <w:pStyle w:val="Header"/>
      <w:jc w:val="right"/>
      <w:rPr>
        <w:sz w:val="18"/>
        <w:szCs w:val="18"/>
      </w:rPr>
    </w:pPr>
  </w:p>
  <w:p w14:paraId="70AF07F0" w14:textId="77777777" w:rsidR="00BE0BCC" w:rsidRDefault="00BE0BCC">
    <w:pPr>
      <w:pStyle w:val="Header"/>
      <w:jc w:val="right"/>
      <w:rPr>
        <w:sz w:val="18"/>
        <w:szCs w:val="18"/>
      </w:rPr>
    </w:pPr>
  </w:p>
  <w:p w14:paraId="05D07A4D" w14:textId="77777777" w:rsidR="00BE0BCC" w:rsidRDefault="00BE0BCC">
    <w:pPr>
      <w:pStyle w:val="Header"/>
      <w:jc w:val="right"/>
      <w:rPr>
        <w:sz w:val="18"/>
        <w:szCs w:val="18"/>
      </w:rPr>
    </w:pPr>
  </w:p>
  <w:p w14:paraId="29F0960B" w14:textId="77777777" w:rsidR="00BE0BCC" w:rsidRDefault="00BE0BCC">
    <w:pPr>
      <w:pStyle w:val="Header"/>
      <w:jc w:val="right"/>
      <w:rPr>
        <w:sz w:val="18"/>
        <w:szCs w:val="18"/>
      </w:rPr>
    </w:pPr>
  </w:p>
  <w:p w14:paraId="0DB8F512" w14:textId="77777777" w:rsidR="00BE0BCC" w:rsidRDefault="00BE0BCC">
    <w:pPr>
      <w:pStyle w:val="Header"/>
      <w:jc w:val="right"/>
      <w:rPr>
        <w:sz w:val="18"/>
        <w:szCs w:val="18"/>
      </w:rPr>
    </w:pPr>
  </w:p>
  <w:p w14:paraId="0B9E7B8C" w14:textId="77777777" w:rsidR="00BE0BCC" w:rsidRDefault="00015AA1">
    <w:pPr>
      <w:pStyle w:val="Header"/>
      <w:jc w:val="right"/>
    </w:pPr>
    <w:r>
      <w:rPr>
        <w:noProof/>
        <w:lang w:val="en-GB" w:eastAsia="en-GB"/>
      </w:rPr>
      <w:drawing>
        <wp:anchor distT="0" distB="0" distL="114300" distR="114300" simplePos="0" relativeHeight="251657216" behindDoc="0" locked="1" layoutInCell="1" allowOverlap="1" wp14:anchorId="000A66E4" wp14:editId="2A19EA82">
          <wp:simplePos x="0" y="0"/>
          <wp:positionH relativeFrom="column">
            <wp:posOffset>5256530</wp:posOffset>
          </wp:positionH>
          <wp:positionV relativeFrom="page">
            <wp:posOffset>481965</wp:posOffset>
          </wp:positionV>
          <wp:extent cx="582930" cy="582930"/>
          <wp:effectExtent l="0" t="0" r="0" b="0"/>
          <wp:wrapTopAndBottom/>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930" cy="5829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8"/>
        <w:szCs w:val="18"/>
      </w:rPr>
      <w:t xml:space="preserve"> St John’s CE Primary School</w:t>
    </w:r>
  </w:p>
  <w:p w14:paraId="59F672B0" w14:textId="77777777" w:rsidR="00BE0BCC" w:rsidRDefault="00BE0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36pt;height:30pt" o:bullet="t">
        <v:imagedata r:id="rId1" o:title="Tick"/>
      </v:shape>
    </w:pict>
  </w:numPicBullet>
  <w:numPicBullet w:numPicBulletId="1">
    <w:pict>
      <v:shape id="_x0000_i1042" type="#_x0000_t75" style="width:30pt;height:30pt" o:bullet="t">
        <v:imagedata r:id="rId2" o:title="Cross"/>
      </v:shape>
    </w:pict>
  </w:numPicBullet>
  <w:numPicBullet w:numPicBulletId="2">
    <w:pict>
      <v:shape id="_x0000_i1043" type="#_x0000_t75" style="width:209.25pt;height:331.5pt" o:bullet="t">
        <v:imagedata r:id="rId3" o:title="art1EF6"/>
      </v:shape>
    </w:pict>
  </w:numPicBullet>
  <w:numPicBullet w:numPicBulletId="3">
    <w:pict>
      <v:shape id="_x0000_i1044" type="#_x0000_t75" style="width:209.25pt;height:331.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C37B02"/>
    <w:multiLevelType w:val="hybridMultilevel"/>
    <w:tmpl w:val="7F90341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13293A"/>
    <w:multiLevelType w:val="hybridMultilevel"/>
    <w:tmpl w:val="A9722D6C"/>
    <w:lvl w:ilvl="0" w:tplc="CE30A0B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5C7A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AFEAB4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F42002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10F2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0DEB93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76C53E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C8908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D885A2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0C912D6"/>
    <w:multiLevelType w:val="hybridMultilevel"/>
    <w:tmpl w:val="79FC3D2C"/>
    <w:lvl w:ilvl="0" w:tplc="4FDC43C4">
      <w:start w:val="1"/>
      <w:numFmt w:val="bullet"/>
      <w:lvlText w:val=""/>
      <w:lvlPicBulletId w:val="3"/>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F012A11"/>
    <w:multiLevelType w:val="hybridMultilevel"/>
    <w:tmpl w:val="1C2C28A6"/>
    <w:lvl w:ilvl="0" w:tplc="F0C2E80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84FDD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D87A0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0C8FD2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CAE4DD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8F0CD8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332425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3208C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A60FA6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75943714">
    <w:abstractNumId w:val="9"/>
  </w:num>
  <w:num w:numId="2" w16cid:durableId="1953055329">
    <w:abstractNumId w:val="2"/>
  </w:num>
  <w:num w:numId="3" w16cid:durableId="1087843085">
    <w:abstractNumId w:val="8"/>
  </w:num>
  <w:num w:numId="4" w16cid:durableId="407116034">
    <w:abstractNumId w:val="10"/>
  </w:num>
  <w:num w:numId="5" w16cid:durableId="1712535320">
    <w:abstractNumId w:val="0"/>
  </w:num>
  <w:num w:numId="6" w16cid:durableId="550074664">
    <w:abstractNumId w:val="5"/>
  </w:num>
  <w:num w:numId="7" w16cid:durableId="416639614">
    <w:abstractNumId w:val="1"/>
  </w:num>
  <w:num w:numId="8" w16cid:durableId="1053388405">
    <w:abstractNumId w:val="4"/>
  </w:num>
  <w:num w:numId="9" w16cid:durableId="672100622">
    <w:abstractNumId w:val="11"/>
  </w:num>
  <w:num w:numId="10" w16cid:durableId="1652979838">
    <w:abstractNumId w:val="8"/>
  </w:num>
  <w:num w:numId="11" w16cid:durableId="686562290">
    <w:abstractNumId w:val="2"/>
  </w:num>
  <w:num w:numId="12" w16cid:durableId="1287199631">
    <w:abstractNumId w:val="11"/>
  </w:num>
  <w:num w:numId="13" w16cid:durableId="432093442">
    <w:abstractNumId w:val="9"/>
  </w:num>
  <w:num w:numId="14" w16cid:durableId="1536575774">
    <w:abstractNumId w:val="10"/>
  </w:num>
  <w:num w:numId="15" w16cid:durableId="629674254">
    <w:abstractNumId w:val="1"/>
  </w:num>
  <w:num w:numId="16" w16cid:durableId="646396668">
    <w:abstractNumId w:val="4"/>
  </w:num>
  <w:num w:numId="17" w16cid:durableId="446508884">
    <w:abstractNumId w:val="10"/>
  </w:num>
  <w:num w:numId="18" w16cid:durableId="1398866045">
    <w:abstractNumId w:val="7"/>
  </w:num>
  <w:num w:numId="19" w16cid:durableId="1615096290">
    <w:abstractNumId w:val="3"/>
  </w:num>
  <w:num w:numId="20" w16cid:durableId="1742020944">
    <w:abstractNumId w:val="11"/>
  </w:num>
  <w:num w:numId="21" w16cid:durableId="842009651">
    <w:abstractNumId w:val="11"/>
  </w:num>
  <w:num w:numId="22" w16cid:durableId="698625031">
    <w:abstractNumId w:val="11"/>
  </w:num>
  <w:num w:numId="23" w16cid:durableId="1515151191">
    <w:abstractNumId w:val="11"/>
  </w:num>
  <w:num w:numId="24" w16cid:durableId="1657488418">
    <w:abstractNumId w:val="11"/>
  </w:num>
  <w:num w:numId="25" w16cid:durableId="831022803">
    <w:abstractNumId w:val="11"/>
  </w:num>
  <w:num w:numId="26" w16cid:durableId="1399017160">
    <w:abstractNumId w:val="11"/>
  </w:num>
  <w:num w:numId="27" w16cid:durableId="2095007969">
    <w:abstractNumId w:val="11"/>
  </w:num>
  <w:num w:numId="28" w16cid:durableId="2088307856">
    <w:abstractNumId w:val="11"/>
  </w:num>
  <w:num w:numId="29" w16cid:durableId="1215851679">
    <w:abstractNumId w:val="11"/>
  </w:num>
  <w:num w:numId="30" w16cid:durableId="1443571994">
    <w:abstractNumId w:val="11"/>
  </w:num>
  <w:num w:numId="31" w16cid:durableId="418261634">
    <w:abstractNumId w:val="11"/>
  </w:num>
  <w:num w:numId="32" w16cid:durableId="1458644366">
    <w:abstractNumId w:val="11"/>
  </w:num>
  <w:num w:numId="33" w16cid:durableId="1541624993">
    <w:abstractNumId w:val="11"/>
  </w:num>
  <w:num w:numId="34" w16cid:durableId="231086229">
    <w:abstractNumId w:val="11"/>
  </w:num>
  <w:num w:numId="35" w16cid:durableId="949820068">
    <w:abstractNumId w:val="6"/>
  </w:num>
  <w:num w:numId="36" w16cid:durableId="242688989">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BCC"/>
    <w:rsid w:val="00015AA1"/>
    <w:rsid w:val="00BC7BD9"/>
    <w:rsid w:val="00BD3EAE"/>
    <w:rsid w:val="00BE0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3CCC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after="120"/>
    </w:pPr>
    <w:rPr>
      <w:rFonts w:eastAsia="MS Mincho"/>
      <w:szCs w:val="24"/>
      <w:lang w:val="en-US" w:eastAsia="en-US"/>
    </w:rPr>
  </w:style>
  <w:style w:type="paragraph" w:styleId="Heading1">
    <w:name w:val="heading 1"/>
    <w:basedOn w:val="Normal"/>
    <w:next w:val="6Abstract"/>
    <w:link w:val="Heading1Char"/>
    <w:uiPriority w:val="8"/>
    <w:qFormat/>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Pr>
      <w:rFonts w:eastAsia="Calibri" w:cs="Arial"/>
      <w:b/>
      <w:color w:val="FF1F64"/>
      <w:sz w:val="28"/>
      <w:szCs w:val="36"/>
      <w:lang w:eastAsia="en-US"/>
    </w:rPr>
  </w:style>
  <w:style w:type="character" w:customStyle="1" w:styleId="Heading3Char">
    <w:name w:val="Heading 3 Char"/>
    <w:link w:val="Heading3"/>
    <w:uiPriority w:val="9"/>
    <w:rPr>
      <w:rFonts w:eastAsia="MS Gothic" w:cs="Arial"/>
      <w:b/>
      <w:bCs/>
      <w:color w:val="7F7F7F"/>
      <w:sz w:val="24"/>
      <w:szCs w:val="32"/>
      <w:lang w:val="en-US" w:eastAsia="en-US"/>
    </w:rPr>
  </w:style>
  <w:style w:type="paragraph" w:styleId="Footer">
    <w:name w:val="footer"/>
    <w:basedOn w:val="Normal"/>
    <w:link w:val="FooterChar"/>
    <w:uiPriority w:val="99"/>
    <w:unhideWhenUse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Pr>
      <w:color w:val="0072CC"/>
      <w:u w:val="single"/>
    </w:rPr>
  </w:style>
  <w:style w:type="paragraph" w:customStyle="1" w:styleId="1bodycopy10pt">
    <w:name w:val="1 body copy 10pt"/>
    <w:basedOn w:val="Normal"/>
    <w:link w:val="1bodycopy10ptChar"/>
    <w:qFormat/>
  </w:style>
  <w:style w:type="character" w:customStyle="1" w:styleId="Heading2Char">
    <w:name w:val="Heading 2 Char"/>
    <w:link w:val="Heading2"/>
    <w:rPr>
      <w:rFonts w:eastAsia="Times New Roman" w:cs="Times New Roman"/>
      <w:b/>
      <w:color w:val="0D1C2F"/>
      <w:sz w:val="24"/>
      <w:szCs w:val="26"/>
      <w:lang w:val="en-US" w:eastAsia="en-US"/>
    </w:rPr>
  </w:style>
  <w:style w:type="paragraph" w:customStyle="1" w:styleId="2Subheadpink">
    <w:name w:val="2 Subhead pink"/>
    <w:next w:val="1bodycopy10pt"/>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pPr>
      <w:suppressAutoHyphens/>
      <w:spacing w:after="480"/>
    </w:pPr>
    <w:rPr>
      <w:rFonts w:eastAsia="MS Mincho"/>
      <w:b/>
      <w:color w:val="FF1F64"/>
      <w:sz w:val="60"/>
      <w:szCs w:val="24"/>
      <w:lang w:val="en-US" w:eastAsia="en-US"/>
    </w:rPr>
  </w:style>
  <w:style w:type="paragraph" w:customStyle="1" w:styleId="8DONTsbullet">
    <w:name w:val="8 DON'Ts bullet"/>
    <w:basedOn w:val="Normal"/>
    <w:pPr>
      <w:numPr>
        <w:numId w:val="10"/>
      </w:numPr>
      <w:suppressAutoHyphens/>
      <w:ind w:right="284"/>
    </w:pPr>
    <w:rPr>
      <w:rFonts w:cs="Arial"/>
      <w:b/>
      <w:sz w:val="24"/>
      <w:szCs w:val="20"/>
    </w:rPr>
  </w:style>
  <w:style w:type="paragraph" w:customStyle="1" w:styleId="7DOsbullet">
    <w:name w:val="7 DOs bullet"/>
    <w:basedOn w:val="Normal"/>
    <w:pPr>
      <w:numPr>
        <w:numId w:val="11"/>
      </w:numPr>
      <w:ind w:right="284"/>
    </w:pPr>
    <w:rPr>
      <w:rFonts w:cs="Arial"/>
      <w:b/>
      <w:sz w:val="24"/>
      <w:szCs w:val="20"/>
    </w:rPr>
  </w:style>
  <w:style w:type="paragraph" w:customStyle="1" w:styleId="4Bulletedcopyblue">
    <w:name w:val="4 Bulleted copy blue"/>
    <w:basedOn w:val="Normal"/>
    <w:qFormat/>
    <w:pPr>
      <w:numPr>
        <w:numId w:val="12"/>
      </w:numPr>
    </w:pPr>
    <w:rPr>
      <w:rFonts w:cs="Arial"/>
      <w:szCs w:val="20"/>
    </w:rPr>
  </w:style>
  <w:style w:type="paragraph" w:customStyle="1" w:styleId="9Boxheading">
    <w:name w:val="9 Box heading"/>
    <w:basedOn w:val="Normal"/>
    <w:rPr>
      <w:b/>
      <w:color w:val="12263F"/>
      <w:sz w:val="24"/>
    </w:rPr>
  </w:style>
  <w:style w:type="paragraph" w:customStyle="1" w:styleId="9Secondbullet">
    <w:name w:val="9 Second bullet"/>
    <w:basedOn w:val="1bodycopy10pt"/>
    <w:link w:val="9SecondbulletChar"/>
    <w:pPr>
      <w:numPr>
        <w:numId w:val="13"/>
      </w:numPr>
      <w:ind w:right="567"/>
    </w:p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1bodycopy10ptChar">
    <w:name w:val="1 body copy 10pt Char"/>
    <w:link w:val="1bodycopy10pt"/>
    <w:rPr>
      <w:rFonts w:eastAsia="MS Mincho"/>
      <w:szCs w:val="24"/>
      <w:lang w:val="en-US" w:eastAsia="en-US"/>
    </w:rPr>
  </w:style>
  <w:style w:type="character" w:customStyle="1" w:styleId="9SecondbulletChar">
    <w:name w:val="9 Second bullet Char"/>
    <w:link w:val="9Secondbullet"/>
    <w:rPr>
      <w:rFonts w:eastAsia="MS Mincho"/>
      <w:szCs w:val="24"/>
      <w:lang w:val="en-US" w:eastAsia="en-US"/>
    </w:rPr>
  </w:style>
  <w:style w:type="character" w:customStyle="1" w:styleId="BalloonTextChar">
    <w:name w:val="Balloon Text Char"/>
    <w:link w:val="BalloonText"/>
    <w:uiPriority w:val="99"/>
    <w:semiHidden/>
    <w:rPr>
      <w:rFonts w:ascii="Segoe UI" w:eastAsia="MS Mincho" w:hAnsi="Segoe UI" w:cs="Segoe UI"/>
      <w:sz w:val="18"/>
      <w:szCs w:val="18"/>
      <w:lang w:val="en-US"/>
    </w:rPr>
  </w:style>
  <w:style w:type="character" w:styleId="Strong">
    <w:name w:val="Strong"/>
    <w:uiPriority w:val="22"/>
    <w:qFormat/>
    <w:rPr>
      <w:rFonts w:ascii="Arial" w:hAnsi="Arial"/>
      <w:b/>
      <w:bCs/>
      <w:sz w:val="22"/>
    </w:rPr>
  </w:style>
  <w:style w:type="paragraph" w:customStyle="1" w:styleId="6Abstract">
    <w:name w:val="6 Abstract"/>
    <w:qFormat/>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pPr>
      <w:spacing w:after="100"/>
      <w:ind w:left="220"/>
    </w:pPr>
  </w:style>
  <w:style w:type="paragraph" w:customStyle="1" w:styleId="Text">
    <w:name w:val="Text"/>
    <w:basedOn w:val="BodyText"/>
    <w:link w:val="TextChar"/>
    <w:rPr>
      <w:rFonts w:cs="Arial"/>
      <w:szCs w:val="20"/>
    </w:rPr>
  </w:style>
  <w:style w:type="character" w:customStyle="1" w:styleId="TextChar">
    <w:name w:val="Text Char"/>
    <w:link w:val="Text"/>
    <w:rPr>
      <w:rFonts w:eastAsia="MS Mincho" w:cs="Arial"/>
      <w:lang w:val="en-US" w:eastAsia="en-US"/>
    </w:rPr>
  </w:style>
  <w:style w:type="paragraph" w:customStyle="1" w:styleId="9TableHeading">
    <w:name w:val="9 Table Heading"/>
    <w:basedOn w:val="Text"/>
    <w:link w:val="9TableHeadingChar"/>
    <w:pPr>
      <w:spacing w:after="0"/>
    </w:pPr>
    <w:rPr>
      <w:caps/>
    </w:rPr>
  </w:style>
  <w:style w:type="character" w:customStyle="1" w:styleId="9TableHeadingChar">
    <w:name w:val="9 Table Heading Char"/>
    <w:link w:val="9TableHeading"/>
    <w:rPr>
      <w:rFonts w:eastAsia="MS Mincho" w:cs="Arial"/>
      <w:caps/>
      <w:lang w:val="en-US" w:eastAsia="en-US"/>
    </w:rPr>
  </w:style>
  <w:style w:type="paragraph" w:customStyle="1" w:styleId="Bodycopyitalic">
    <w:name w:val="Body copy italic"/>
    <w:basedOn w:val="Normal"/>
    <w:qFormat/>
    <w:pPr>
      <w:ind w:right="284"/>
    </w:pPr>
    <w:rPr>
      <w:i/>
    </w:rPr>
  </w:style>
  <w:style w:type="paragraph" w:styleId="BodyText">
    <w:name w:val="Body Text"/>
    <w:basedOn w:val="Normal"/>
    <w:link w:val="BodyTextChar"/>
    <w:uiPriority w:val="99"/>
    <w:semiHidden/>
    <w:unhideWhenUsed/>
  </w:style>
  <w:style w:type="character" w:customStyle="1" w:styleId="BodyTextChar">
    <w:name w:val="Body Text Char"/>
    <w:link w:val="BodyText"/>
    <w:uiPriority w:val="99"/>
    <w:semiHidden/>
    <w:rPr>
      <w:rFonts w:eastAsia="MS Mincho"/>
      <w:sz w:val="22"/>
      <w:szCs w:val="24"/>
      <w:lang w:val="en-US"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pPr>
      <w:spacing w:after="0"/>
    </w:pPr>
  </w:style>
  <w:style w:type="character" w:customStyle="1" w:styleId="TableHeadingChar">
    <w:name w:val="TableHeading Char"/>
    <w:link w:val="TableHeading"/>
    <w:rPr>
      <w:rFonts w:eastAsia="MS Mincho"/>
      <w:szCs w:val="24"/>
      <w:lang w:val="en-US" w:eastAsia="en-US"/>
    </w:rPr>
  </w:style>
  <w:style w:type="table" w:customStyle="1" w:styleId="TheKeytable">
    <w:name w:val="The Key table"/>
    <w:basedOn w:val="TableNormal"/>
    <w:uiPriority w:val="99"/>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Pr>
      <w:szCs w:val="20"/>
    </w:rPr>
  </w:style>
  <w:style w:type="character" w:customStyle="1" w:styleId="apple-converted-space">
    <w:name w:val="apple-converted-space"/>
  </w:style>
  <w:style w:type="paragraph" w:customStyle="1" w:styleId="Subheadwithpointer">
    <w:name w:val="Subhead with pointer"/>
    <w:basedOn w:val="Normal"/>
    <w:next w:val="6Abstract"/>
    <w:link w:val="SubheadwithpointerChar"/>
    <w:pPr>
      <w:numPr>
        <w:numId w:val="14"/>
      </w:numPr>
      <w:spacing w:before="120"/>
      <w:ind w:right="850"/>
    </w:pPr>
    <w:rPr>
      <w:rFonts w:cs="Arial"/>
      <w:b/>
      <w:bCs/>
      <w:color w:val="12263F"/>
      <w:sz w:val="32"/>
      <w:szCs w:val="32"/>
    </w:rPr>
  </w:style>
  <w:style w:type="paragraph" w:customStyle="1" w:styleId="1bodycopy11pt">
    <w:name w:val="1 body copy 11pt"/>
    <w:autoRedefine/>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Pr>
      <w:rFonts w:eastAsia="MS Mincho" w:cs="Arial"/>
      <w:b/>
      <w:bCs/>
      <w:color w:val="12263F"/>
      <w:sz w:val="32"/>
      <w:szCs w:val="32"/>
      <w:lang w:val="en-US" w:eastAsia="en-US"/>
    </w:rPr>
  </w:style>
  <w:style w:type="character" w:styleId="FollowedHyperlink">
    <w:name w:val="FollowedHyperlink"/>
    <w:uiPriority w:val="99"/>
    <w:semiHidden/>
    <w:unhideWhenUsed/>
    <w:rPr>
      <w:color w:val="954F72"/>
      <w:u w:val="single"/>
    </w:rPr>
  </w:style>
  <w:style w:type="paragraph" w:customStyle="1" w:styleId="Title1">
    <w:name w:val="Title 1"/>
    <w:basedOn w:val="Heading1"/>
    <w:link w:val="Title1Char"/>
    <w:autoRedefine/>
    <w:pPr>
      <w:keepNext/>
      <w:keepLines/>
      <w:spacing w:before="480"/>
    </w:pPr>
    <w:rPr>
      <w:rFonts w:eastAsia="MS Gothic" w:cs="Times New Roman"/>
      <w:b w:val="0"/>
      <w:bCs/>
      <w:sz w:val="52"/>
      <w:szCs w:val="52"/>
      <w:lang w:val="en-US"/>
    </w:rPr>
  </w:style>
  <w:style w:type="character" w:customStyle="1" w:styleId="Title1Char">
    <w:name w:val="Title 1 Char"/>
    <w:link w:val="Title1"/>
    <w:rPr>
      <w:rFonts w:eastAsia="MS Gothic"/>
      <w:bCs/>
      <w:sz w:val="52"/>
      <w:szCs w:val="52"/>
      <w:lang w:val="en-US" w:eastAsia="en-US"/>
    </w:rPr>
  </w:style>
  <w:style w:type="paragraph" w:styleId="TOCHeading">
    <w:name w:val="TOC Heading"/>
    <w:basedOn w:val="Heading1"/>
    <w:next w:val="Normal"/>
    <w:uiPriority w:val="39"/>
    <w:unhideWhenUsed/>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pPr>
      <w:spacing w:after="100"/>
    </w:pPr>
  </w:style>
  <w:style w:type="paragraph" w:customStyle="1" w:styleId="3Policytitle">
    <w:name w:val="3 Policy title"/>
    <w:basedOn w:val="Normal"/>
    <w:qFormat/>
    <w:rPr>
      <w:b/>
      <w:sz w:val="72"/>
    </w:rPr>
  </w:style>
  <w:style w:type="paragraph" w:styleId="ListParagraph">
    <w:name w:val="List Paragraph"/>
    <w:basedOn w:val="Normal"/>
    <w:uiPriority w:val="34"/>
    <w:qFormat/>
    <w:pPr>
      <w:ind w:left="720"/>
      <w:contextualSpacing/>
    </w:pPr>
  </w:style>
  <w:style w:type="table" w:customStyle="1" w:styleId="TheKeypolicytable">
    <w:name w:val="The Key policy table"/>
    <w:basedOn w:val="TableNormal"/>
    <w:uiPriority w:val="99"/>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pPr>
      <w:keepLines/>
      <w:spacing w:after="60"/>
      <w:textboxTightWrap w:val="allLines"/>
    </w:pPr>
  </w:style>
  <w:style w:type="paragraph" w:customStyle="1" w:styleId="Bulletedcopylevel2">
    <w:name w:val="Bulleted copy level 2"/>
    <w:basedOn w:val="1bodycopy10pt"/>
    <w:qFormat/>
    <w:pPr>
      <w:numPr>
        <w:numId w:val="15"/>
      </w:numPr>
    </w:pPr>
  </w:style>
  <w:style w:type="paragraph" w:customStyle="1" w:styleId="Tablecopybulleted">
    <w:name w:val="Table copy bulleted"/>
    <w:basedOn w:val="Tablebodycopy"/>
    <w:qFormat/>
    <w:pPr>
      <w:numPr>
        <w:numId w:val="16"/>
      </w:numPr>
    </w:pPr>
  </w:style>
  <w:style w:type="paragraph" w:customStyle="1" w:styleId="Caption1">
    <w:name w:val="Caption 1"/>
    <w:basedOn w:val="Normal"/>
    <w:pPr>
      <w:spacing w:before="120"/>
    </w:pPr>
    <w:rPr>
      <w:i/>
      <w:color w:val="F15F22"/>
    </w:rPr>
  </w:style>
  <w:style w:type="paragraph" w:customStyle="1" w:styleId="Subhead2">
    <w:name w:val="Subhead 2"/>
    <w:basedOn w:val="1bodycopy10pt"/>
    <w:next w:val="1bodycopy10pt"/>
    <w:link w:val="Subhead2Char"/>
    <w:qFormat/>
    <w:pPr>
      <w:spacing w:before="240"/>
    </w:pPr>
    <w:rPr>
      <w:b/>
      <w:color w:val="12263F"/>
      <w:sz w:val="24"/>
    </w:rPr>
  </w:style>
  <w:style w:type="character" w:customStyle="1" w:styleId="Subhead2Char">
    <w:name w:val="Subhead 2 Char"/>
    <w:link w:val="Subhead2"/>
    <w:rPr>
      <w:rFonts w:eastAsia="MS Mincho"/>
      <w:b/>
      <w:color w:val="12263F"/>
      <w:sz w:val="24"/>
      <w:szCs w:val="24"/>
      <w:lang w:val="en-US" w:eastAsia="en-US"/>
    </w:rPr>
  </w:style>
  <w:style w:type="paragraph" w:styleId="TOC3">
    <w:name w:val="toc 3"/>
    <w:basedOn w:val="Normal"/>
    <w:next w:val="Normal"/>
    <w:autoRedefine/>
    <w:uiPriority w:val="39"/>
    <w:unhideWhenUsed/>
    <w:pPr>
      <w:spacing w:after="100"/>
      <w:ind w:left="400"/>
    </w:pPr>
  </w:style>
  <w:style w:type="paragraph" w:styleId="Header">
    <w:name w:val="header"/>
    <w:basedOn w:val="Normal"/>
    <w:link w:val="HeaderChar"/>
    <w:unhideWhenUsed/>
    <w:pPr>
      <w:tabs>
        <w:tab w:val="center" w:pos="4680"/>
        <w:tab w:val="right" w:pos="9360"/>
      </w:tabs>
      <w:spacing w:after="0"/>
    </w:pPr>
    <w:rPr>
      <w:rFonts w:ascii="Calibri" w:hAnsi="Calibri" w:cs="Arial"/>
      <w:sz w:val="22"/>
      <w:szCs w:val="22"/>
      <w:lang w:eastAsia="ja-JP"/>
    </w:rPr>
  </w:style>
  <w:style w:type="character" w:customStyle="1" w:styleId="HeaderChar">
    <w:name w:val="Header Char"/>
    <w:link w:val="Header"/>
    <w:uiPriority w:val="99"/>
    <w:rPr>
      <w:rFonts w:ascii="Calibri" w:eastAsia="MS Mincho" w:hAnsi="Calibri" w:cs="Arial"/>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1996/56/section/19" TargetMode="External"/><Relationship Id="rId13" Type="http://schemas.openxmlformats.org/officeDocument/2006/relationships/hyperlink" Target="https://assets.publishing.service.gov.uk/government/uploads/system/uploads/attachment_data/file/941900/health_needs_guidance_accessible.pdf"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ent.gov.uk/education-and-children/schools/school-attendance/children-with-long-term-illnes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lsi.org.uk/__data/assets/pdf_file/0012/30135/pupil-medical-referral-policy.pdf"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file:///\\STJS-DC01\laura$\Downloads\&#8226;%09https:\www.kent.gov.uk\education-and-children\schools\school-attendance\children-with-long-term-illnes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941900/health_needs_guidance_accessible.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3B7C1A88-6A84-4FBD-B66A-40C6F7ACD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1135</Words>
  <Characters>6471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7591</CharactersWithSpaces>
  <SharedDoc>false</SharedDoc>
  <HLinks>
    <vt:vector size="48" baseType="variant">
      <vt:variant>
        <vt:i4>4128867</vt:i4>
      </vt:variant>
      <vt:variant>
        <vt:i4>27</vt:i4>
      </vt:variant>
      <vt:variant>
        <vt:i4>0</vt:i4>
      </vt:variant>
      <vt:variant>
        <vt:i4>5</vt:i4>
      </vt:variant>
      <vt:variant>
        <vt:lpwstr>https://www.gov.uk/government/publications/statutory-policies-for-schools-and-academy-trusts/statutory-policies-for-schools-and-academy-trusts</vt:lpwstr>
      </vt:variant>
      <vt:variant>
        <vt:lpwstr/>
      </vt:variant>
      <vt:variant>
        <vt:i4>917574</vt:i4>
      </vt:variant>
      <vt:variant>
        <vt:i4>24</vt:i4>
      </vt:variant>
      <vt:variant>
        <vt:i4>0</vt:i4>
      </vt:variant>
      <vt:variant>
        <vt:i4>5</vt:i4>
      </vt:variant>
      <vt:variant>
        <vt:lpwstr>https://www.gov.uk/government/publications/education-for-children-with-health-needs-who-cannot-attend-school</vt:lpwstr>
      </vt:variant>
      <vt:variant>
        <vt:lpwstr/>
      </vt:variant>
      <vt:variant>
        <vt:i4>2097276</vt:i4>
      </vt:variant>
      <vt:variant>
        <vt:i4>21</vt:i4>
      </vt:variant>
      <vt:variant>
        <vt:i4>0</vt:i4>
      </vt:variant>
      <vt:variant>
        <vt:i4>5</vt:i4>
      </vt:variant>
      <vt:variant>
        <vt:lpwstr>http://www.legislation.gov.uk/ukpga/1996/56/section/19</vt:lpwstr>
      </vt:variant>
      <vt:variant>
        <vt:lpwstr/>
      </vt:variant>
      <vt:variant>
        <vt:i4>1048628</vt:i4>
      </vt:variant>
      <vt:variant>
        <vt:i4>14</vt:i4>
      </vt:variant>
      <vt:variant>
        <vt:i4>0</vt:i4>
      </vt:variant>
      <vt:variant>
        <vt:i4>5</vt:i4>
      </vt:variant>
      <vt:variant>
        <vt:lpwstr/>
      </vt:variant>
      <vt:variant>
        <vt:lpwstr>_Toc33537354</vt:lpwstr>
      </vt:variant>
      <vt:variant>
        <vt:i4>1507380</vt:i4>
      </vt:variant>
      <vt:variant>
        <vt:i4>11</vt:i4>
      </vt:variant>
      <vt:variant>
        <vt:i4>0</vt:i4>
      </vt:variant>
      <vt:variant>
        <vt:i4>5</vt:i4>
      </vt:variant>
      <vt:variant>
        <vt:lpwstr/>
      </vt:variant>
      <vt:variant>
        <vt:lpwstr>_Toc33537353</vt:lpwstr>
      </vt:variant>
      <vt:variant>
        <vt:i4>1441844</vt:i4>
      </vt:variant>
      <vt:variant>
        <vt:i4>8</vt:i4>
      </vt:variant>
      <vt:variant>
        <vt:i4>0</vt:i4>
      </vt:variant>
      <vt:variant>
        <vt:i4>5</vt:i4>
      </vt:variant>
      <vt:variant>
        <vt:lpwstr/>
      </vt:variant>
      <vt:variant>
        <vt:lpwstr>_Toc33537352</vt:lpwstr>
      </vt:variant>
      <vt:variant>
        <vt:i4>1376308</vt:i4>
      </vt:variant>
      <vt:variant>
        <vt:i4>5</vt:i4>
      </vt:variant>
      <vt:variant>
        <vt:i4>0</vt:i4>
      </vt:variant>
      <vt:variant>
        <vt:i4>5</vt:i4>
      </vt:variant>
      <vt:variant>
        <vt:lpwstr/>
      </vt:variant>
      <vt:variant>
        <vt:lpwstr>_Toc33537351</vt:lpwstr>
      </vt:variant>
      <vt:variant>
        <vt:i4>1310772</vt:i4>
      </vt:variant>
      <vt:variant>
        <vt:i4>2</vt:i4>
      </vt:variant>
      <vt:variant>
        <vt:i4>0</vt:i4>
      </vt:variant>
      <vt:variant>
        <vt:i4>5</vt:i4>
      </vt:variant>
      <vt:variant>
        <vt:lpwstr/>
      </vt:variant>
      <vt:variant>
        <vt:lpwstr>_Toc33537350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2023-06-09T09:30:00Z</dcterms:created>
  <dcterms:modified xsi:type="dcterms:W3CDTF">2025-09-23T10:57:00Z</dcterms:modified>
</cp:coreProperties>
</file>